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jc w:val="both"/>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德昌县人民医院移动护理PDA条码扫码终端机采购项目采购需求</w:t>
      </w:r>
    </w:p>
    <w:p>
      <w:pPr>
        <w:pStyle w:val="19"/>
        <w:numPr>
          <w:ilvl w:val="0"/>
          <w:numId w:val="0"/>
        </w:numPr>
        <w:rPr>
          <w:rFonts w:hint="eastAsia" w:ascii="宋体" w:hAnsi="宋体" w:eastAsia="宋体" w:cs="宋体"/>
          <w:sz w:val="24"/>
          <w:szCs w:val="24"/>
          <w:lang w:val="en-US" w:eastAsia="zh-CN"/>
        </w:rPr>
      </w:pPr>
    </w:p>
    <w:p>
      <w:pPr>
        <w:pStyle w:val="19"/>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一、</w:t>
      </w:r>
      <w:r>
        <w:rPr>
          <w:rFonts w:hint="eastAsia" w:ascii="宋体" w:hAnsi="宋体" w:eastAsia="宋体" w:cs="宋体"/>
          <w:sz w:val="24"/>
          <w:szCs w:val="24"/>
          <w:lang w:val="en-US" w:eastAsia="zh-CN"/>
        </w:rPr>
        <w:t>技术参数要求</w:t>
      </w:r>
    </w:p>
    <w:p>
      <w:pPr>
        <w:pStyle w:val="19"/>
        <w:numPr>
          <w:ilvl w:val="0"/>
          <w:numId w:val="0"/>
        </w:numPr>
        <w:rPr>
          <w:rFonts w:hint="eastAsia" w:ascii="宋体" w:hAnsi="宋体" w:eastAsia="宋体" w:cs="宋体"/>
          <w:color w:val="000000"/>
          <w:sz w:val="24"/>
          <w:szCs w:val="24"/>
          <w:lang w:val="en-US" w:eastAsia="zh-CN" w:bidi="ar-SA"/>
        </w:rPr>
      </w:pPr>
    </w:p>
    <w:p>
      <w:pPr>
        <w:pStyle w:val="19"/>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二、</w:t>
      </w:r>
      <w:r>
        <w:rPr>
          <w:rFonts w:hint="eastAsia" w:ascii="宋体" w:hAnsi="宋体" w:eastAsia="宋体" w:cs="宋体"/>
          <w:sz w:val="24"/>
          <w:szCs w:val="24"/>
          <w:lang w:val="en-US" w:eastAsia="zh-CN"/>
        </w:rPr>
        <w:t>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2、交货时间：按签订合同要求执行。</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、质量保修范围和保修期：质保时间≥3年。</w:t>
      </w:r>
    </w:p>
    <w:p>
      <w:pPr>
        <w:numPr>
          <w:ilvl w:val="0"/>
          <w:numId w:val="2"/>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支付方式：签订合同约定。</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等有关资料共同检验。如有短缺、质量不符、资料不全、有“三无”产品的以及技术指标达不到标准，不予验收合格，将被拒绝付款，中止合同。验收合格的，采购人按程序支付采购资金。</w:t>
      </w:r>
    </w:p>
    <w:p>
      <w:pPr>
        <w:spacing w:line="360" w:lineRule="auto"/>
        <w:ind w:right="-161"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19"/>
      </w:pPr>
    </w:p>
    <w:p>
      <w:pPr>
        <w:spacing w:line="360" w:lineRule="auto"/>
        <w:ind w:left="0" w:leftChars="0" w:right="-161" w:firstLine="481" w:firstLineChars="228"/>
        <w:jc w:val="left"/>
        <w:rPr>
          <w:rStyle w:val="29"/>
          <w:rFonts w:hint="default" w:ascii="宋体" w:hAnsi="宋体" w:eastAsia="宋体"/>
          <w:color w:val="auto"/>
          <w:sz w:val="21"/>
          <w:szCs w:val="21"/>
          <w:highlight w:val="none"/>
          <w:lang w:val="en-US" w:eastAsia="zh-CN"/>
        </w:rPr>
      </w:pPr>
      <w:r>
        <w:rPr>
          <w:rStyle w:val="29"/>
          <w:rFonts w:ascii="宋体" w:hAnsi="宋体"/>
          <w:b/>
          <w:bCs/>
          <w:color w:val="auto"/>
          <w:sz w:val="21"/>
          <w:szCs w:val="21"/>
          <w:highlight w:val="none"/>
        </w:rPr>
        <w:t>注</w:t>
      </w:r>
      <w:r>
        <w:rPr>
          <w:rStyle w:val="29"/>
          <w:rFonts w:hint="eastAsia" w:ascii="宋体" w:hAnsi="宋体"/>
          <w:b/>
          <w:bCs/>
          <w:color w:val="auto"/>
          <w:sz w:val="21"/>
          <w:szCs w:val="21"/>
          <w:highlight w:val="none"/>
        </w:rPr>
        <w:t>：1</w:t>
      </w:r>
      <w:r>
        <w:rPr>
          <w:rStyle w:val="29"/>
          <w:rFonts w:ascii="宋体" w:hAnsi="宋体"/>
          <w:b/>
          <w:bCs/>
          <w:color w:val="auto"/>
          <w:sz w:val="21"/>
          <w:szCs w:val="21"/>
          <w:highlight w:val="none"/>
        </w:rPr>
        <w:t>、本章内容带</w:t>
      </w:r>
      <w:r>
        <w:rPr>
          <w:rStyle w:val="29"/>
          <w:rFonts w:hint="eastAsia" w:ascii="宋体" w:hAnsi="宋体"/>
          <w:b/>
          <w:bCs/>
          <w:color w:val="auto"/>
          <w:sz w:val="21"/>
          <w:szCs w:val="21"/>
          <w:highlight w:val="none"/>
          <w:lang w:val="en-US" w:eastAsia="zh-CN"/>
        </w:rPr>
        <w:t>均为</w:t>
      </w:r>
      <w:r>
        <w:rPr>
          <w:rStyle w:val="29"/>
          <w:rFonts w:ascii="宋体" w:hAnsi="宋体"/>
          <w:b/>
          <w:bCs/>
          <w:color w:val="auto"/>
          <w:sz w:val="21"/>
          <w:szCs w:val="21"/>
          <w:highlight w:val="none"/>
        </w:rPr>
        <w:t>实质性要求</w:t>
      </w:r>
      <w:r>
        <w:rPr>
          <w:rStyle w:val="29"/>
          <w:rFonts w:hint="eastAsia" w:ascii="宋体" w:hAnsi="宋体"/>
          <w:b/>
          <w:bCs/>
          <w:color w:val="auto"/>
          <w:sz w:val="21"/>
          <w:szCs w:val="21"/>
          <w:highlight w:val="none"/>
          <w:lang w:val="en-US" w:eastAsia="zh-CN"/>
        </w:rPr>
        <w:t>的</w:t>
      </w:r>
      <w:r>
        <w:rPr>
          <w:rStyle w:val="29"/>
          <w:rFonts w:ascii="宋体" w:hAnsi="宋体"/>
          <w:b/>
          <w:bCs/>
          <w:color w:val="auto"/>
          <w:sz w:val="21"/>
          <w:szCs w:val="21"/>
          <w:highlight w:val="none"/>
        </w:rPr>
        <w:t>，不满足视为无效</w:t>
      </w:r>
      <w:r>
        <w:rPr>
          <w:rStyle w:val="29"/>
          <w:rFonts w:hint="eastAsia" w:ascii="宋体" w:hAnsi="宋体"/>
          <w:b/>
          <w:bCs/>
          <w:color w:val="auto"/>
          <w:sz w:val="21"/>
          <w:szCs w:val="21"/>
          <w:highlight w:val="none"/>
          <w:lang w:val="en-US" w:eastAsia="zh-CN"/>
        </w:rPr>
        <w:t>响应</w:t>
      </w:r>
      <w:r>
        <w:rPr>
          <w:rStyle w:val="29"/>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auto"/>
        <w:ind w:firstLine="480"/>
        <w:jc w:val="center"/>
        <w:rPr>
          <w:rFonts w:hint="eastAsia"/>
          <w:b/>
          <w:bCs/>
          <w:sz w:val="32"/>
          <w:szCs w:val="36"/>
          <w:lang w:val="en-US" w:eastAsia="zh-CN"/>
        </w:rPr>
      </w:pPr>
    </w:p>
    <w:p>
      <w:pPr>
        <w:spacing w:line="480" w:lineRule="auto"/>
        <w:ind w:firstLine="3534" w:firstLineChars="1100"/>
        <w:jc w:val="both"/>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2"/>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2"/>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3"/>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12"/>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1944" w:firstLineChars="605"/>
        <w:jc w:val="both"/>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rPr>
          <w:rFonts w:hint="eastAsia" w:ascii="方正仿宋_GBK" w:hAnsi="宋体" w:eastAsia="方正仿宋_GBK"/>
          <w:sz w:val="28"/>
          <w:szCs w:val="32"/>
          <w:lang w:val="en-US" w:eastAsia="zh-CN"/>
        </w:rPr>
      </w:pPr>
      <w:r>
        <w:rPr>
          <w:rFonts w:hint="eastAsia" w:ascii="方正仿宋_GBK" w:hAnsi="宋体" w:eastAsia="方正仿宋_GBK"/>
          <w:sz w:val="28"/>
          <w:szCs w:val="32"/>
          <w:lang w:val="en-US" w:eastAsia="zh-CN"/>
        </w:rPr>
        <w:t>注：</w:t>
      </w:r>
    </w:p>
    <w:p>
      <w:pPr>
        <w:rPr>
          <w:rFonts w:hint="eastAsia" w:ascii="方正仿宋_GBK" w:hAnsi="宋体" w:eastAsia="方正仿宋_GBK"/>
          <w:sz w:val="28"/>
          <w:szCs w:val="32"/>
          <w:lang w:val="en-US" w:eastAsia="zh-CN"/>
        </w:rPr>
      </w:pPr>
      <w:r>
        <w:rPr>
          <w:rFonts w:hint="eastAsia" w:ascii="方正仿宋_GBK" w:hAnsi="宋体" w:eastAsia="方正仿宋_GBK"/>
          <w:sz w:val="28"/>
          <w:szCs w:val="32"/>
          <w:lang w:val="en-US" w:eastAsia="zh-CN"/>
        </w:rPr>
        <w:t>1、供应商为法人单位时提供“法定代表人授权书”，供应商为其他组织时提供“单位负责人授权书”，供应商为自然人时提供“自然人身份证明材料”。</w:t>
      </w:r>
    </w:p>
    <w:p>
      <w:pPr>
        <w:rPr>
          <w:rFonts w:hint="eastAsia" w:ascii="方正仿宋_GBK" w:hAnsi="宋体" w:eastAsia="方正仿宋_GBK"/>
          <w:sz w:val="28"/>
          <w:szCs w:val="32"/>
          <w:lang w:val="en-US" w:eastAsia="zh-CN"/>
        </w:rPr>
      </w:pPr>
      <w:r>
        <w:rPr>
          <w:rFonts w:hint="eastAsia" w:ascii="方正仿宋_GBK" w:hAnsi="宋体" w:eastAsia="方正仿宋_GBK"/>
          <w:sz w:val="28"/>
          <w:szCs w:val="32"/>
          <w:lang w:val="en-US" w:eastAsia="zh-CN"/>
        </w:rPr>
        <w:t>2、应附法定代表人/单位负责人身份证明材料复印件和授权代表身份证明材料复印件。</w:t>
      </w:r>
    </w:p>
    <w:p>
      <w:pPr>
        <w:rPr>
          <w:rFonts w:hint="eastAsia" w:ascii="方正仿宋_GBK" w:hAnsi="宋体" w:eastAsia="方正仿宋_GBK"/>
          <w:sz w:val="28"/>
          <w:szCs w:val="32"/>
          <w:lang w:val="en-US" w:eastAsia="zh-CN"/>
        </w:rPr>
      </w:pPr>
      <w:r>
        <w:rPr>
          <w:rFonts w:hint="eastAsia" w:ascii="方正仿宋_GBK" w:hAnsi="宋体" w:eastAsia="方正仿宋_GBK"/>
          <w:sz w:val="28"/>
          <w:szCs w:val="32"/>
          <w:lang w:val="en-US" w:eastAsia="zh-CN"/>
        </w:rPr>
        <w:t>3、身份证明材料包括居民身份证或户口本或军官证或护照等。</w:t>
      </w:r>
    </w:p>
    <w:p>
      <w:pPr>
        <w:rPr>
          <w:rFonts w:hint="eastAsia" w:ascii="方正仿宋_GBK" w:hAnsi="宋体" w:eastAsia="方正仿宋_GBK"/>
          <w:sz w:val="28"/>
          <w:szCs w:val="32"/>
          <w:lang w:val="en-US" w:eastAsia="zh-CN"/>
        </w:rPr>
      </w:pPr>
      <w:r>
        <w:rPr>
          <w:rFonts w:hint="eastAsia" w:ascii="方正仿宋_GBK" w:hAnsi="宋体" w:eastAsia="方正仿宋_GBK"/>
          <w:sz w:val="28"/>
          <w:szCs w:val="32"/>
          <w:lang w:val="en-US" w:eastAsia="zh-CN"/>
        </w:rPr>
        <w:t>4、身份证明材料应同时提供其在有效期的材料，如居民身份证正、反面复印件。</w:t>
      </w:r>
    </w:p>
    <w:p>
      <w:pPr>
        <w:jc w:val="cente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jc w:val="center"/>
        <w:rPr>
          <w:rFonts w:hint="eastAsia" w:ascii="方正小标宋_GBK" w:hAnsi="方正小标宋_GBK" w:eastAsia="方正小标宋_GBK" w:cs="方正小标宋_GBK"/>
          <w:bCs/>
          <w:sz w:val="40"/>
          <w:szCs w:val="40"/>
        </w:rPr>
      </w:pPr>
    </w:p>
    <w:p>
      <w:pPr>
        <w:jc w:val="center"/>
        <w:rPr>
          <w:rFonts w:hint="eastAsia" w:ascii="方正小标宋_GBK" w:hAnsi="方正小标宋_GBK" w:eastAsia="方正小标宋_GBK" w:cs="方正小标宋_GBK"/>
          <w:b/>
          <w:bCs w:val="0"/>
          <w:sz w:val="40"/>
          <w:szCs w:val="40"/>
        </w:rPr>
      </w:pPr>
      <w:r>
        <w:rPr>
          <w:rFonts w:hint="eastAsia" w:ascii="方正小标宋_GBK" w:hAnsi="方正小标宋_GBK" w:eastAsia="方正小标宋_GBK" w:cs="方正小标宋_GBK"/>
          <w:b/>
          <w:bCs w:val="0"/>
          <w:sz w:val="40"/>
          <w:szCs w:val="40"/>
        </w:rPr>
        <w:t>无行贿犯罪记录承诺函</w:t>
      </w:r>
    </w:p>
    <w:p>
      <w:pPr>
        <w:rPr>
          <w:rFonts w:hint="eastAsia" w:ascii="宋体" w:hAnsi="宋体" w:cs="宋体"/>
          <w:bCs/>
          <w:sz w:val="30"/>
          <w:szCs w:val="30"/>
        </w:rPr>
      </w:pPr>
    </w:p>
    <w:p>
      <w:pPr>
        <w:rPr>
          <w:rFonts w:hint="eastAsia" w:ascii="方正仿宋_GBK" w:hAnsi="方正仿宋_GBK" w:eastAsia="方正仿宋_GBK" w:cs="方正仿宋_GBK"/>
          <w:bCs/>
          <w:sz w:val="30"/>
          <w:szCs w:val="30"/>
        </w:rPr>
      </w:pPr>
      <w:r>
        <w:rPr>
          <w:rFonts w:hint="eastAsia" w:ascii="方正仿宋_GBK" w:hAnsi="宋体" w:eastAsia="方正仿宋_GBK"/>
          <w:sz w:val="28"/>
          <w:szCs w:val="32"/>
          <w:lang w:val="en-US" w:eastAsia="zh-CN"/>
        </w:rPr>
        <w:t>德昌县人民医院</w:t>
      </w:r>
      <w:r>
        <w:rPr>
          <w:rFonts w:hint="eastAsia" w:ascii="方正仿宋_GBK" w:hAnsi="方正仿宋_GBK" w:eastAsia="方正仿宋_GBK" w:cs="方正仿宋_GBK"/>
          <w:bCs/>
          <w:sz w:val="30"/>
          <w:szCs w:val="30"/>
        </w:rPr>
        <w:t>：</w:t>
      </w:r>
    </w:p>
    <w:p>
      <w:pPr>
        <w:ind w:firstLine="6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我公司参加贵</w:t>
      </w:r>
      <w:r>
        <w:rPr>
          <w:rFonts w:hint="eastAsia" w:ascii="方正仿宋_GBK" w:hAnsi="方正仿宋_GBK" w:eastAsia="方正仿宋_GBK" w:cs="方正仿宋_GBK"/>
          <w:bCs/>
          <w:sz w:val="30"/>
          <w:szCs w:val="30"/>
          <w:lang w:val="en-US" w:eastAsia="zh-CN"/>
        </w:rPr>
        <w:t>医院</w:t>
      </w:r>
      <w:r>
        <w:rPr>
          <w:rFonts w:hint="eastAsia" w:ascii="方正仿宋_GBK" w:hAnsi="方正仿宋_GBK" w:eastAsia="方正仿宋_GBK" w:cs="方正仿宋_GBK"/>
          <w:bCs/>
          <w:sz w:val="30"/>
          <w:szCs w:val="30"/>
        </w:rPr>
        <w:t>组织的</w:t>
      </w:r>
      <w:r>
        <w:rPr>
          <w:rFonts w:hint="eastAsia" w:ascii="方正仿宋_GBK" w:hAnsi="方正仿宋_GBK" w:eastAsia="方正仿宋_GBK" w:cs="方正仿宋_GBK"/>
          <w:bCs/>
          <w:sz w:val="30"/>
          <w:szCs w:val="30"/>
          <w:u w:val="single"/>
        </w:rPr>
        <w:t xml:space="preserve">                              （项目名称）                          （采购编号）</w:t>
      </w:r>
      <w:r>
        <w:rPr>
          <w:rFonts w:hint="eastAsia" w:ascii="方正仿宋_GBK" w:hAnsi="方正仿宋_GBK" w:eastAsia="方正仿宋_GBK" w:cs="方正仿宋_GBK"/>
          <w:bCs/>
          <w:sz w:val="30"/>
          <w:szCs w:val="30"/>
        </w:rPr>
        <w:t>招标活动。</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郑重承诺：</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公司名称：</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公司法定代表人：</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授权代表：</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以上承诺对象在近</w:t>
      </w:r>
      <w:r>
        <w:rPr>
          <w:rFonts w:hint="eastAsia" w:ascii="方正仿宋_GBK" w:hAnsi="方正仿宋_GBK" w:eastAsia="方正仿宋_GBK" w:cs="方正仿宋_GBK"/>
          <w:bCs/>
          <w:sz w:val="30"/>
          <w:szCs w:val="30"/>
          <w:u w:val="single"/>
          <w:lang w:val="en-US" w:eastAsia="zh-CN"/>
        </w:rPr>
        <w:t xml:space="preserve"> 三 </w:t>
      </w:r>
      <w:r>
        <w:rPr>
          <w:rFonts w:hint="eastAsia" w:ascii="方正仿宋_GBK" w:hAnsi="方正仿宋_GBK" w:eastAsia="方正仿宋_GBK" w:cs="方正仿宋_GBK"/>
          <w:bCs/>
          <w:sz w:val="30"/>
          <w:szCs w:val="30"/>
        </w:rPr>
        <w:t>年以来无行贿犯罪记录。</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本公司对上述承诺的真实性负责。如有虚假，将依法承担相应责任。</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特此承诺！</w:t>
      </w:r>
    </w:p>
    <w:p>
      <w:pPr>
        <w:adjustRightInd w:val="0"/>
        <w:spacing w:line="360" w:lineRule="auto"/>
        <w:jc w:val="left"/>
        <w:rPr>
          <w:rFonts w:hint="eastAsia" w:ascii="方正仿宋_GBK" w:hAnsi="方正仿宋_GBK" w:eastAsia="方正仿宋_GBK" w:cs="方正仿宋_GBK"/>
          <w:snapToGrid/>
          <w:color w:val="000000"/>
          <w:spacing w:val="0"/>
          <w:kern w:val="21"/>
          <w:sz w:val="28"/>
          <w:szCs w:val="28"/>
        </w:rPr>
      </w:pPr>
    </w:p>
    <w:p>
      <w:pPr>
        <w:adjustRightInd w:val="0"/>
        <w:spacing w:line="360" w:lineRule="auto"/>
        <w:ind w:firstLine="560" w:firstLineChars="200"/>
        <w:jc w:val="left"/>
        <w:rPr>
          <w:rFonts w:hint="eastAsia" w:ascii="方正仿宋_GBK" w:hAnsi="方正仿宋_GBK" w:eastAsia="方正仿宋_GBK" w:cs="方正仿宋_GBK"/>
          <w:snapToGrid/>
          <w:color w:val="000000"/>
          <w:spacing w:val="0"/>
          <w:kern w:val="21"/>
          <w:sz w:val="28"/>
          <w:szCs w:val="28"/>
        </w:rPr>
      </w:pPr>
      <w:r>
        <w:rPr>
          <w:rFonts w:hint="eastAsia" w:ascii="方正仿宋_GBK" w:hAnsi="方正仿宋_GBK" w:eastAsia="方正仿宋_GBK" w:cs="方正仿宋_GBK"/>
          <w:snapToGrid/>
          <w:color w:val="000000"/>
          <w:spacing w:val="0"/>
          <w:kern w:val="21"/>
          <w:sz w:val="28"/>
          <w:szCs w:val="28"/>
        </w:rPr>
        <w:t>供应商名称：</w:t>
      </w:r>
      <w:r>
        <w:rPr>
          <w:rFonts w:hint="eastAsia" w:ascii="方正仿宋_GBK" w:hAnsi="方正仿宋_GBK" w:eastAsia="方正仿宋_GBK" w:cs="方正仿宋_GBK"/>
          <w:snapToGrid/>
          <w:color w:val="000000"/>
          <w:spacing w:val="0"/>
          <w:kern w:val="21"/>
          <w:sz w:val="28"/>
          <w:szCs w:val="28"/>
          <w:u w:val="single"/>
        </w:rPr>
        <w:t xml:space="preserve">                     </w:t>
      </w:r>
      <w:r>
        <w:rPr>
          <w:rFonts w:hint="eastAsia" w:ascii="方正仿宋_GBK" w:hAnsi="方正仿宋_GBK" w:eastAsia="方正仿宋_GBK" w:cs="方正仿宋_GBK"/>
          <w:snapToGrid/>
          <w:color w:val="000000"/>
          <w:spacing w:val="0"/>
          <w:kern w:val="21"/>
          <w:sz w:val="28"/>
          <w:szCs w:val="28"/>
        </w:rPr>
        <w:t xml:space="preserve"> （盖单位公章）</w:t>
      </w:r>
    </w:p>
    <w:p>
      <w:pPr>
        <w:spacing w:line="360" w:lineRule="auto"/>
        <w:ind w:firstLine="548" w:firstLineChars="196"/>
        <w:rPr>
          <w:rFonts w:hint="eastAsia" w:ascii="方正仿宋_GBK" w:hAnsi="方正仿宋_GBK" w:eastAsia="方正仿宋_GBK" w:cs="方正仿宋_GBK"/>
          <w:snapToGrid/>
          <w:color w:val="000000"/>
          <w:spacing w:val="0"/>
          <w:kern w:val="21"/>
          <w:sz w:val="28"/>
          <w:szCs w:val="28"/>
          <w:u w:val="single"/>
        </w:rPr>
      </w:pPr>
      <w:r>
        <w:rPr>
          <w:rFonts w:hint="eastAsia" w:ascii="方正仿宋_GBK" w:hAnsi="方正仿宋_GBK" w:eastAsia="方正仿宋_GBK" w:cs="方正仿宋_GBK"/>
          <w:snapToGrid/>
          <w:color w:val="000000"/>
          <w:spacing w:val="0"/>
          <w:kern w:val="21"/>
          <w:sz w:val="28"/>
          <w:szCs w:val="28"/>
        </w:rPr>
        <w:t>法定代表人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napToGrid/>
          <w:color w:val="000000"/>
          <w:spacing w:val="0"/>
          <w:kern w:val="21"/>
          <w:sz w:val="28"/>
          <w:szCs w:val="28"/>
          <w:highlight w:val="none"/>
        </w:rPr>
        <w:t>或授权代表（签字）：</w:t>
      </w:r>
      <w:r>
        <w:rPr>
          <w:rFonts w:hint="eastAsia" w:ascii="方正仿宋_GBK" w:hAnsi="方正仿宋_GBK" w:eastAsia="方正仿宋_GBK" w:cs="方正仿宋_GBK"/>
          <w:snapToGrid/>
          <w:color w:val="000000"/>
          <w:spacing w:val="0"/>
          <w:kern w:val="21"/>
          <w:sz w:val="28"/>
          <w:szCs w:val="28"/>
          <w:highlight w:val="none"/>
          <w:u w:val="single"/>
        </w:rPr>
        <w:t xml:space="preserve">  </w:t>
      </w:r>
      <w:r>
        <w:rPr>
          <w:rFonts w:hint="eastAsia" w:ascii="方正仿宋_GBK" w:hAnsi="方正仿宋_GBK" w:eastAsia="方正仿宋_GBK" w:cs="方正仿宋_GBK"/>
          <w:snapToGrid/>
          <w:color w:val="000000"/>
          <w:spacing w:val="0"/>
          <w:kern w:val="21"/>
          <w:sz w:val="28"/>
          <w:szCs w:val="28"/>
          <w:u w:val="single"/>
        </w:rPr>
        <w:t xml:space="preserve">       </w:t>
      </w:r>
    </w:p>
    <w:p>
      <w:pPr>
        <w:spacing w:line="360" w:lineRule="auto"/>
        <w:ind w:firstLine="548" w:firstLineChars="196"/>
        <w:rPr>
          <w:rFonts w:hint="eastAsia" w:eastAsiaTheme="minorEastAsia"/>
          <w:color w:val="000000"/>
          <w:lang w:val="en-US" w:eastAsia="zh-CN"/>
        </w:rPr>
      </w:pPr>
      <w:r>
        <w:rPr>
          <w:rFonts w:hint="eastAsia" w:ascii="方正仿宋_GBK" w:hAnsi="方正仿宋_GBK" w:eastAsia="方正仿宋_GBK" w:cs="方正仿宋_GBK"/>
          <w:snapToGrid/>
          <w:color w:val="000000"/>
          <w:spacing w:val="0"/>
          <w:kern w:val="21"/>
          <w:sz w:val="28"/>
          <w:szCs w:val="28"/>
        </w:rPr>
        <w:t>日      期：</w:t>
      </w:r>
      <w:r>
        <w:rPr>
          <w:rFonts w:hint="eastAsia"/>
          <w:color w:val="000000"/>
        </w:rPr>
        <w:t xml:space="preserve">      </w:t>
      </w:r>
      <w:r>
        <w:rPr>
          <w:rFonts w:hint="eastAsia"/>
          <w:color w:val="000000"/>
          <w:lang w:val="en-US" w:eastAsia="zh-CN"/>
        </w:rPr>
        <w:t>xxxx</w:t>
      </w:r>
    </w:p>
    <w:p>
      <w:pPr>
        <w:rPr>
          <w:rFonts w:hint="eastAsia" w:ascii="方正小标宋_GBK" w:hAnsi="方正小标宋_GBK" w:eastAsia="方正小标宋_GBK" w:cs="方正小标宋_GBK"/>
        </w:rPr>
      </w:pPr>
    </w:p>
    <w:p>
      <w:pPr>
        <w:rPr>
          <w:rFonts w:hint="eastAsia" w:hAnsi="宋体" w:cs="宋体"/>
          <w:b/>
          <w:sz w:val="28"/>
          <w:szCs w:val="28"/>
        </w:rPr>
      </w:pPr>
    </w:p>
    <w:p>
      <w:pPr>
        <w:pStyle w:val="2"/>
        <w:rPr>
          <w:rFonts w:hint="eastAsia" w:hAnsi="宋体" w:cs="宋体"/>
          <w:b/>
          <w:sz w:val="28"/>
          <w:szCs w:val="28"/>
        </w:rPr>
      </w:pPr>
    </w:p>
    <w:p>
      <w:pPr>
        <w:rPr>
          <w:rFonts w:hint="eastAsia"/>
        </w:rPr>
      </w:pPr>
    </w:p>
    <w:p>
      <w:pP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rPr>
          <w:rFonts w:hint="eastAsia"/>
        </w:rPr>
      </w:pPr>
    </w:p>
    <w:p>
      <w:pPr>
        <w:jc w:val="center"/>
        <w:rPr>
          <w:rFonts w:hint="eastAsia" w:hAnsi="宋体" w:cs="宋体" w:eastAsiaTheme="minorEastAsia"/>
          <w:b/>
          <w:bCs w:val="0"/>
          <w:sz w:val="28"/>
          <w:szCs w:val="28"/>
          <w:lang w:eastAsia="zh-CN"/>
        </w:rPr>
      </w:pPr>
      <w:r>
        <w:rPr>
          <w:rFonts w:hint="eastAsia" w:hAnsi="宋体" w:cs="宋体"/>
          <w:b/>
          <w:bCs w:val="0"/>
          <w:sz w:val="28"/>
          <w:szCs w:val="28"/>
        </w:rPr>
        <w:t>报价表</w:t>
      </w:r>
    </w:p>
    <w:tbl>
      <w:tblPr>
        <w:tblStyle w:val="15"/>
        <w:tblpPr w:leftFromText="180" w:rightFromText="180" w:vertAnchor="text" w:horzAnchor="page" w:tblpX="1396" w:tblpY="113"/>
        <w:tblOverlap w:val="never"/>
        <w:tblW w:w="8524" w:type="dxa"/>
        <w:tblInd w:w="0" w:type="dxa"/>
        <w:tblLayout w:type="fixed"/>
        <w:tblCellMar>
          <w:top w:w="0" w:type="dxa"/>
          <w:left w:w="0" w:type="dxa"/>
          <w:bottom w:w="0" w:type="dxa"/>
          <w:right w:w="0" w:type="dxa"/>
        </w:tblCellMar>
      </w:tblPr>
      <w:tblGrid>
        <w:gridCol w:w="666"/>
        <w:gridCol w:w="1812"/>
        <w:gridCol w:w="1308"/>
        <w:gridCol w:w="1255"/>
        <w:gridCol w:w="1459"/>
        <w:gridCol w:w="2024"/>
      </w:tblGrid>
      <w:tr>
        <w:tblPrEx>
          <w:tblCellMar>
            <w:top w:w="0" w:type="dxa"/>
            <w:left w:w="0" w:type="dxa"/>
            <w:bottom w:w="0" w:type="dxa"/>
            <w:right w:w="0" w:type="dxa"/>
          </w:tblCellMar>
        </w:tblPrEx>
        <w:trPr>
          <w:trHeight w:val="1231" w:hRule="atLeast"/>
        </w:trPr>
        <w:tc>
          <w:tcPr>
            <w:tcW w:w="66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81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货物名称</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技术参数要求</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数量（套）</w:t>
            </w:r>
          </w:p>
        </w:tc>
        <w:tc>
          <w:tcPr>
            <w:tcW w:w="14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单价（元）</w:t>
            </w:r>
          </w:p>
        </w:tc>
        <w:tc>
          <w:tcPr>
            <w:tcW w:w="20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总价（元）</w:t>
            </w:r>
          </w:p>
        </w:tc>
      </w:tr>
      <w:tr>
        <w:tblPrEx>
          <w:tblCellMar>
            <w:top w:w="0" w:type="dxa"/>
            <w:left w:w="0" w:type="dxa"/>
            <w:bottom w:w="0" w:type="dxa"/>
            <w:right w:w="0" w:type="dxa"/>
          </w:tblCellMar>
        </w:tblPrEx>
        <w:trPr>
          <w:trHeight w:val="2498" w:hRule="atLeast"/>
        </w:trPr>
        <w:tc>
          <w:tcPr>
            <w:tcW w:w="6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移动护理PDA条码扫码终端机</w:t>
            </w:r>
          </w:p>
        </w:tc>
        <w:tc>
          <w:tcPr>
            <w:tcW w:w="1308"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sz w:val="21"/>
                <w:szCs w:val="21"/>
                <w:lang w:val="en-US" w:eastAsia="zh-CN"/>
              </w:rPr>
              <w:t>详见技术参数</w:t>
            </w:r>
          </w:p>
        </w:tc>
        <w:tc>
          <w:tcPr>
            <w:tcW w:w="125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52</w:t>
            </w:r>
          </w:p>
        </w:tc>
        <w:tc>
          <w:tcPr>
            <w:tcW w:w="14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p>
        </w:tc>
        <w:tc>
          <w:tcPr>
            <w:tcW w:w="20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pPr>
          </w:p>
        </w:tc>
      </w:tr>
      <w:tr>
        <w:tblPrEx>
          <w:tblCellMar>
            <w:top w:w="0" w:type="dxa"/>
            <w:left w:w="0" w:type="dxa"/>
            <w:bottom w:w="0" w:type="dxa"/>
            <w:right w:w="0" w:type="dxa"/>
          </w:tblCellMar>
        </w:tblPrEx>
        <w:trPr>
          <w:gridAfter w:val="5"/>
          <w:wAfter w:w="7858" w:type="dxa"/>
          <w:trHeight w:val="90" w:hRule="atLeast"/>
        </w:trPr>
        <w:tc>
          <w:tcPr>
            <w:tcW w:w="666" w:type="dxa"/>
            <w:tcBorders>
              <w:top w:val="nil"/>
              <w:left w:val="nil"/>
              <w:bottom w:val="nil"/>
              <w:right w:val="nil"/>
            </w:tcBorders>
            <w:noWrap w:val="0"/>
            <w:tcMar>
              <w:top w:w="0" w:type="dxa"/>
              <w:left w:w="108" w:type="dxa"/>
              <w:bottom w:w="0" w:type="dxa"/>
              <w:right w:w="108" w:type="dxa"/>
            </w:tcMar>
            <w:vAlign w:val="center"/>
          </w:tcPr>
          <w:p>
            <w:pPr>
              <w:snapToGrid w:val="0"/>
              <w:spacing w:line="360" w:lineRule="auto"/>
              <w:jc w:val="both"/>
              <w:rPr>
                <w:rFonts w:hint="default" w:ascii="宋体" w:hAnsi="宋体" w:eastAsia="宋体" w:cs="宋体"/>
                <w:color w:val="000000"/>
                <w:sz w:val="21"/>
                <w:szCs w:val="21"/>
                <w:lang w:val="en-US" w:eastAsia="zh-CN"/>
              </w:rPr>
            </w:pPr>
          </w:p>
        </w:tc>
      </w:tr>
    </w:tbl>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lang w:val="en-US" w:eastAsia="zh-CN"/>
        </w:rPr>
      </w:pPr>
    </w:p>
    <w:p>
      <w:pPr>
        <w:spacing w:beforeAutospacing="0" w:afterAutospacing="0"/>
        <w:rPr>
          <w:rFonts w:hint="eastAsia"/>
          <w:b w:val="0"/>
          <w:bCs w:val="0"/>
          <w:color w:val="000000"/>
        </w:rPr>
      </w:pPr>
      <w:r>
        <w:rPr>
          <w:rFonts w:hint="eastAsia"/>
          <w:b w:val="0"/>
          <w:bCs w:val="0"/>
          <w:color w:val="000000"/>
          <w:lang w:val="en-US" w:eastAsia="zh-CN"/>
        </w:rPr>
        <w:t>备注：</w:t>
      </w:r>
      <w:r>
        <w:rPr>
          <w:rFonts w:hint="eastAsia"/>
          <w:b w:val="0"/>
          <w:bCs w:val="0"/>
          <w:color w:val="000000"/>
        </w:rPr>
        <w:t>报价应是最终用户验收合格后的总价，包括运输、税费</w:t>
      </w:r>
      <w:r>
        <w:rPr>
          <w:rFonts w:hint="eastAsia"/>
          <w:b w:val="0"/>
          <w:bCs w:val="0"/>
          <w:color w:val="000000"/>
          <w:lang w:val="en-US" w:eastAsia="zh-CN"/>
        </w:rPr>
        <w:t>等</w:t>
      </w:r>
      <w:r>
        <w:rPr>
          <w:rFonts w:hint="eastAsia"/>
          <w:b w:val="0"/>
          <w:bCs w:val="0"/>
          <w:color w:val="000000"/>
        </w:rPr>
        <w:t xml:space="preserve">完成本项目的所有费用。 </w:t>
      </w:r>
    </w:p>
    <w:p>
      <w:pPr>
        <w:spacing w:beforeAutospacing="0" w:afterAutospacing="0"/>
        <w:ind w:left="0" w:leftChars="0" w:firstLine="420" w:firstLineChars="200"/>
        <w:rPr>
          <w:rFonts w:hint="eastAsia"/>
          <w:b w:val="0"/>
          <w:bCs w:val="0"/>
          <w:color w:val="000000"/>
        </w:rPr>
      </w:pPr>
    </w:p>
    <w:p>
      <w:pPr>
        <w:spacing w:beforeAutospacing="0" w:afterAutospacing="0"/>
        <w:rPr>
          <w:rFonts w:hint="eastAsia"/>
          <w:b w:val="0"/>
          <w:bCs w:val="0"/>
          <w:color w:val="000000"/>
        </w:rPr>
      </w:pPr>
    </w:p>
    <w:p>
      <w:pPr>
        <w:spacing w:beforeAutospacing="0" w:afterAutospacing="0"/>
        <w:ind w:left="0" w:leftChars="0" w:firstLine="4830" w:firstLineChars="2300"/>
        <w:rPr>
          <w:rFonts w:hint="eastAsia"/>
          <w:b w:val="0"/>
          <w:bCs w:val="0"/>
          <w:color w:val="000000"/>
        </w:rPr>
      </w:pPr>
      <w:r>
        <w:rPr>
          <w:rFonts w:hint="eastAsia"/>
          <w:b w:val="0"/>
          <w:bCs w:val="0"/>
          <w:color w:val="000000"/>
        </w:rPr>
        <w:t>供应商名称：（加盖公章）</w:t>
      </w:r>
    </w:p>
    <w:p>
      <w:pPr>
        <w:spacing w:beforeAutospacing="0" w:afterAutospacing="0"/>
        <w:ind w:left="0" w:leftChars="0" w:firstLine="4830" w:firstLineChars="2300"/>
        <w:rPr>
          <w:rFonts w:hint="eastAsia"/>
          <w:b w:val="0"/>
          <w:bCs w:val="0"/>
          <w:color w:val="000000"/>
        </w:rPr>
      </w:pPr>
      <w:r>
        <w:rPr>
          <w:rFonts w:hint="eastAsia"/>
          <w:b w:val="0"/>
          <w:bCs w:val="0"/>
          <w:color w:val="000000"/>
        </w:rPr>
        <w:t>法定代表人或代理人（签字或加盖个人名章）：</w:t>
      </w:r>
    </w:p>
    <w:p>
      <w:pPr>
        <w:spacing w:beforeAutospacing="0" w:afterAutospacing="0"/>
        <w:ind w:left="0" w:leftChars="0" w:firstLine="4830" w:firstLineChars="2300"/>
        <w:rPr>
          <w:rFonts w:hint="eastAsia"/>
          <w:b w:val="0"/>
          <w:bCs w:val="0"/>
          <w:color w:val="000000"/>
        </w:rPr>
      </w:pPr>
      <w:r>
        <w:rPr>
          <w:rFonts w:hint="eastAsia"/>
          <w:b w:val="0"/>
          <w:bCs w:val="0"/>
          <w:color w:val="000000"/>
        </w:rPr>
        <w:t>日期：</w:t>
      </w:r>
    </w:p>
    <w:p>
      <w:pPr>
        <w:pStyle w:val="2"/>
        <w:rPr>
          <w:rFonts w:hint="default"/>
          <w:lang w:val="en-US" w:eastAsia="zh-CN"/>
        </w:rPr>
      </w:pPr>
    </w:p>
    <w:p>
      <w:pPr>
        <w:rPr>
          <w:rFonts w:hint="default"/>
          <w:lang w:val="en-US" w:eastAsia="zh-CN"/>
        </w:rPr>
      </w:pPr>
    </w:p>
    <w:p>
      <w:pPr>
        <w:pStyle w:val="6"/>
        <w:rPr>
          <w:rFonts w:hint="default"/>
          <w:lang w:val="en-US" w:eastAsia="zh-CN"/>
        </w:rPr>
      </w:pPr>
    </w:p>
    <w:p>
      <w:pPr>
        <w:pStyle w:val="6"/>
        <w:rPr>
          <w:rFonts w:hint="default"/>
          <w:lang w:val="en-US" w:eastAsia="zh-CN"/>
        </w:rPr>
      </w:pPr>
    </w:p>
    <w:p>
      <w:pPr>
        <w:rPr>
          <w:rFonts w:hint="eastAsia"/>
          <w:lang w:val="en-US" w:eastAsia="zh-CN"/>
        </w:rPr>
      </w:pPr>
    </w:p>
    <w:p>
      <w:pPr>
        <w:jc w:val="center"/>
        <w:rPr>
          <w:rFonts w:hint="default"/>
          <w:b/>
          <w:bCs/>
          <w:color w:val="000000"/>
          <w:sz w:val="28"/>
          <w:szCs w:val="28"/>
          <w:lang w:val="en-US" w:eastAsia="zh-CN"/>
        </w:rPr>
      </w:pPr>
    </w:p>
    <w:p>
      <w:pPr>
        <w:pStyle w:val="6"/>
        <w:rPr>
          <w:rFonts w:hint="default"/>
          <w:b/>
          <w:bCs/>
          <w:color w:val="000000"/>
          <w:sz w:val="28"/>
          <w:szCs w:val="28"/>
          <w:lang w:val="en-US" w:eastAsia="zh-CN"/>
        </w:rPr>
      </w:pPr>
    </w:p>
    <w:p>
      <w:pPr>
        <w:pStyle w:val="6"/>
        <w:rPr>
          <w:rFonts w:hint="default"/>
          <w:b/>
          <w:bCs/>
          <w:color w:val="000000"/>
          <w:sz w:val="28"/>
          <w:szCs w:val="28"/>
          <w:lang w:val="en-US" w:eastAsia="zh-CN"/>
        </w:rPr>
      </w:pPr>
    </w:p>
    <w:p>
      <w:pPr>
        <w:pStyle w:val="6"/>
        <w:rPr>
          <w:rFonts w:hint="eastAsia" w:ascii="宋体" w:hAnsi="宋体" w:eastAsia="宋体" w:cs="宋体"/>
          <w:color w:val="000000"/>
          <w:sz w:val="32"/>
          <w:szCs w:val="32"/>
          <w:lang w:val="en-US" w:eastAsia="zh-CN" w:bidi="ar-SA"/>
        </w:rPr>
      </w:pPr>
    </w:p>
    <w:p>
      <w:pPr>
        <w:pStyle w:val="6"/>
        <w:ind w:firstLine="1920" w:firstLineChars="600"/>
        <w:rPr>
          <w:rFonts w:hint="eastAsia" w:eastAsiaTheme="minorEastAsia"/>
          <w:lang w:eastAsia="zh-CN"/>
        </w:rPr>
      </w:pPr>
      <w:r>
        <w:rPr>
          <w:rFonts w:hint="eastAsia" w:ascii="宋体" w:hAnsi="宋体" w:eastAsia="宋体" w:cs="宋体"/>
          <w:color w:val="000000"/>
          <w:sz w:val="32"/>
          <w:szCs w:val="32"/>
          <w:lang w:val="en-US" w:eastAsia="zh-CN" w:bidi="ar-SA"/>
        </w:rPr>
        <w:t>移动护理PDA条码扫码终端机技术参数</w:t>
      </w:r>
    </w:p>
    <w:p>
      <w:pPr>
        <w:rPr>
          <w:rFonts w:hint="default" w:eastAsiaTheme="minorEastAsia"/>
          <w:b/>
          <w:bCs/>
          <w:sz w:val="28"/>
          <w:szCs w:val="28"/>
          <w:lang w:val="en-US" w:eastAsia="zh-CN"/>
        </w:rPr>
      </w:pPr>
      <w:r>
        <w:rPr>
          <w:rFonts w:hint="eastAsia"/>
          <w:b/>
          <w:bCs/>
          <w:sz w:val="28"/>
          <w:szCs w:val="28"/>
          <w:lang w:val="en-US" w:eastAsia="zh-CN"/>
        </w:rPr>
        <w:t>一、硬件参数需求：</w:t>
      </w:r>
    </w:p>
    <w:p>
      <w:pPr>
        <w:numPr>
          <w:ilvl w:val="0"/>
          <w:numId w:val="4"/>
        </w:numPr>
        <w:ind w:left="425" w:leftChars="0" w:hanging="425" w:firstLineChars="0"/>
        <w:rPr>
          <w:rFonts w:hint="eastAsia"/>
          <w:sz w:val="28"/>
          <w:szCs w:val="28"/>
        </w:rPr>
      </w:pPr>
      <w:r>
        <w:rPr>
          <w:rFonts w:hint="eastAsia"/>
          <w:sz w:val="28"/>
          <w:szCs w:val="28"/>
        </w:rPr>
        <w:t>操作系统：≥Android 1</w:t>
      </w:r>
      <w:r>
        <w:rPr>
          <w:rFonts w:hint="eastAsia"/>
          <w:sz w:val="28"/>
          <w:szCs w:val="28"/>
          <w:lang w:val="en-US" w:eastAsia="zh-CN"/>
        </w:rPr>
        <w:t>1 支持医疗安全操作系统需提供软著</w:t>
      </w:r>
      <w:r>
        <w:rPr>
          <w:rFonts w:hint="eastAsia"/>
          <w:sz w:val="28"/>
          <w:szCs w:val="28"/>
        </w:rPr>
        <w:t>；</w:t>
      </w:r>
    </w:p>
    <w:p>
      <w:pPr>
        <w:numPr>
          <w:ilvl w:val="0"/>
          <w:numId w:val="4"/>
        </w:numPr>
        <w:ind w:left="425" w:leftChars="0" w:hanging="425" w:firstLineChars="0"/>
        <w:rPr>
          <w:rFonts w:hint="eastAsia"/>
          <w:sz w:val="28"/>
          <w:szCs w:val="28"/>
        </w:rPr>
      </w:pPr>
      <w:r>
        <w:rPr>
          <w:rFonts w:hint="eastAsia"/>
          <w:sz w:val="28"/>
          <w:szCs w:val="28"/>
        </w:rPr>
        <w:t>CPU：≥2</w:t>
      </w:r>
      <w:r>
        <w:rPr>
          <w:rFonts w:hint="eastAsia"/>
          <w:sz w:val="28"/>
          <w:szCs w:val="28"/>
          <w:lang w:val="en-US" w:eastAsia="zh-CN"/>
        </w:rPr>
        <w:t>.3</w:t>
      </w:r>
      <w:r>
        <w:rPr>
          <w:rFonts w:hint="eastAsia"/>
          <w:sz w:val="28"/>
          <w:szCs w:val="28"/>
        </w:rPr>
        <w:t>GHz主频，8核处理器；</w:t>
      </w:r>
    </w:p>
    <w:p>
      <w:pPr>
        <w:numPr>
          <w:ilvl w:val="0"/>
          <w:numId w:val="4"/>
        </w:numPr>
        <w:ind w:left="425" w:leftChars="0" w:hanging="425" w:firstLineChars="0"/>
        <w:rPr>
          <w:rFonts w:hint="eastAsia"/>
          <w:sz w:val="28"/>
          <w:szCs w:val="28"/>
        </w:rPr>
      </w:pPr>
      <w:r>
        <w:rPr>
          <w:rFonts w:hint="eastAsia"/>
          <w:sz w:val="28"/>
          <w:szCs w:val="28"/>
        </w:rPr>
        <w:t>内存：≥</w:t>
      </w:r>
      <w:r>
        <w:rPr>
          <w:rFonts w:hint="eastAsia"/>
          <w:sz w:val="28"/>
          <w:szCs w:val="28"/>
          <w:lang w:val="en-US" w:eastAsia="zh-CN"/>
        </w:rPr>
        <w:t>4</w:t>
      </w:r>
      <w:r>
        <w:rPr>
          <w:rFonts w:hint="eastAsia"/>
          <w:sz w:val="28"/>
          <w:szCs w:val="28"/>
        </w:rPr>
        <w:t>GB RAM,≥</w:t>
      </w:r>
      <w:r>
        <w:rPr>
          <w:rFonts w:hint="eastAsia"/>
          <w:sz w:val="28"/>
          <w:szCs w:val="28"/>
          <w:lang w:val="en-US" w:eastAsia="zh-CN"/>
        </w:rPr>
        <w:t>64</w:t>
      </w:r>
      <w:r>
        <w:rPr>
          <w:rFonts w:hint="eastAsia"/>
          <w:sz w:val="28"/>
          <w:szCs w:val="28"/>
        </w:rPr>
        <w:t>GB ROM；</w:t>
      </w:r>
    </w:p>
    <w:p>
      <w:pPr>
        <w:numPr>
          <w:ilvl w:val="0"/>
          <w:numId w:val="4"/>
        </w:numPr>
        <w:ind w:left="425" w:leftChars="0" w:hanging="425" w:firstLineChars="0"/>
        <w:rPr>
          <w:rFonts w:hint="eastAsia"/>
          <w:sz w:val="28"/>
          <w:szCs w:val="28"/>
        </w:rPr>
      </w:pPr>
      <w:r>
        <w:rPr>
          <w:rFonts w:hint="eastAsia"/>
          <w:sz w:val="28"/>
          <w:szCs w:val="28"/>
        </w:rPr>
        <w:t>显示屏尺寸 ：≥</w:t>
      </w:r>
      <w:r>
        <w:rPr>
          <w:rFonts w:hint="eastAsia"/>
          <w:sz w:val="28"/>
          <w:szCs w:val="28"/>
          <w:lang w:val="en-US" w:eastAsia="zh-CN"/>
        </w:rPr>
        <w:t>5.7</w:t>
      </w:r>
      <w:r>
        <w:rPr>
          <w:rFonts w:hint="eastAsia"/>
          <w:sz w:val="28"/>
          <w:szCs w:val="28"/>
        </w:rPr>
        <w:t>寸，分辨率：≥</w:t>
      </w:r>
      <w:r>
        <w:rPr>
          <w:rFonts w:hint="eastAsia"/>
          <w:sz w:val="28"/>
          <w:szCs w:val="28"/>
          <w:lang w:val="en-US" w:eastAsia="zh-CN"/>
        </w:rPr>
        <w:t>1440*720</w:t>
      </w:r>
      <w:r>
        <w:rPr>
          <w:rFonts w:hint="eastAsia"/>
          <w:sz w:val="28"/>
          <w:szCs w:val="28"/>
        </w:rPr>
        <w:t>；</w:t>
      </w:r>
    </w:p>
    <w:p>
      <w:pPr>
        <w:numPr>
          <w:ilvl w:val="0"/>
          <w:numId w:val="4"/>
        </w:numPr>
        <w:ind w:left="425" w:leftChars="0" w:hanging="425" w:firstLineChars="0"/>
        <w:rPr>
          <w:rFonts w:hint="eastAsia"/>
          <w:sz w:val="28"/>
          <w:szCs w:val="28"/>
        </w:rPr>
      </w:pPr>
      <w:r>
        <w:rPr>
          <w:rFonts w:hint="eastAsia"/>
          <w:sz w:val="28"/>
          <w:szCs w:val="28"/>
        </w:rPr>
        <w:t>触模屏 ：电容式触控，支持湿手</w:t>
      </w:r>
      <w:r>
        <w:rPr>
          <w:rFonts w:hint="eastAsia"/>
          <w:sz w:val="28"/>
          <w:szCs w:val="28"/>
          <w:lang w:val="en-US" w:eastAsia="zh-CN"/>
        </w:rPr>
        <w:t>操作，支持</w:t>
      </w:r>
      <w:r>
        <w:rPr>
          <w:rFonts w:hint="eastAsia"/>
          <w:sz w:val="28"/>
          <w:szCs w:val="28"/>
        </w:rPr>
        <w:t>手套</w:t>
      </w:r>
      <w:r>
        <w:rPr>
          <w:rFonts w:hint="eastAsia"/>
          <w:sz w:val="28"/>
          <w:szCs w:val="28"/>
          <w:lang w:val="en-US" w:eastAsia="zh-CN"/>
        </w:rPr>
        <w:t>模式；（提供现场功能演示</w:t>
      </w:r>
      <w:r>
        <w:rPr>
          <w:rFonts w:hint="eastAsia"/>
          <w:sz w:val="28"/>
          <w:szCs w:val="28"/>
          <w:lang w:eastAsia="zh-CN"/>
        </w:rPr>
        <w:t>）</w:t>
      </w:r>
    </w:p>
    <w:p>
      <w:pPr>
        <w:numPr>
          <w:ilvl w:val="0"/>
          <w:numId w:val="4"/>
        </w:numPr>
        <w:ind w:left="425" w:leftChars="0" w:hanging="425" w:firstLineChars="0"/>
        <w:rPr>
          <w:rFonts w:hint="eastAsia"/>
          <w:sz w:val="28"/>
          <w:szCs w:val="28"/>
        </w:rPr>
      </w:pPr>
      <w:r>
        <w:rPr>
          <w:rFonts w:hint="eastAsia"/>
          <w:sz w:val="28"/>
          <w:szCs w:val="28"/>
          <w:lang w:val="en-US" w:eastAsia="zh-CN"/>
        </w:rPr>
        <w:t>可拆卸</w:t>
      </w:r>
      <w:r>
        <w:rPr>
          <w:rFonts w:hint="eastAsia"/>
          <w:sz w:val="28"/>
          <w:szCs w:val="28"/>
        </w:rPr>
        <w:t>电池：≥</w:t>
      </w:r>
      <w:r>
        <w:rPr>
          <w:rFonts w:hint="eastAsia"/>
          <w:sz w:val="28"/>
          <w:szCs w:val="28"/>
          <w:lang w:val="en-US" w:eastAsia="zh-CN"/>
        </w:rPr>
        <w:t>46</w:t>
      </w:r>
      <w:r>
        <w:rPr>
          <w:rFonts w:hint="eastAsia"/>
          <w:sz w:val="28"/>
          <w:szCs w:val="28"/>
        </w:rPr>
        <w:t>00mAh，连续使用≥</w:t>
      </w:r>
      <w:r>
        <w:rPr>
          <w:rFonts w:hint="eastAsia"/>
          <w:sz w:val="28"/>
          <w:szCs w:val="28"/>
          <w:lang w:val="en-US" w:eastAsia="zh-CN"/>
        </w:rPr>
        <w:t>10</w:t>
      </w:r>
      <w:r>
        <w:rPr>
          <w:rFonts w:hint="eastAsia"/>
          <w:sz w:val="28"/>
          <w:szCs w:val="28"/>
        </w:rPr>
        <w:t>h；</w:t>
      </w:r>
      <w:r>
        <w:rPr>
          <w:rFonts w:hint="eastAsia"/>
          <w:sz w:val="28"/>
          <w:szCs w:val="28"/>
          <w:lang w:eastAsia="zh-CN"/>
        </w:rPr>
        <w:t>（</w:t>
      </w:r>
      <w:r>
        <w:rPr>
          <w:rFonts w:hint="eastAsia"/>
          <w:sz w:val="28"/>
          <w:szCs w:val="28"/>
          <w:lang w:val="en-US" w:eastAsia="zh-CN"/>
        </w:rPr>
        <w:t>需提供电池安全报告UN38.3）</w:t>
      </w:r>
    </w:p>
    <w:p>
      <w:pPr>
        <w:numPr>
          <w:ilvl w:val="0"/>
          <w:numId w:val="4"/>
        </w:numPr>
        <w:ind w:left="425" w:leftChars="0" w:hanging="425" w:firstLineChars="0"/>
        <w:rPr>
          <w:rFonts w:hint="eastAsia"/>
          <w:sz w:val="28"/>
          <w:szCs w:val="28"/>
        </w:rPr>
      </w:pPr>
      <w:r>
        <w:rPr>
          <w:rFonts w:hint="eastAsia"/>
          <w:sz w:val="28"/>
          <w:szCs w:val="28"/>
        </w:rPr>
        <w:t>外设接口：Type-C接口</w:t>
      </w:r>
      <w:r>
        <w:rPr>
          <w:rFonts w:hint="eastAsia"/>
          <w:sz w:val="28"/>
          <w:szCs w:val="28"/>
          <w:lang w:eastAsia="zh-CN"/>
        </w:rPr>
        <w:t>，</w:t>
      </w:r>
      <w:r>
        <w:rPr>
          <w:rFonts w:hint="eastAsia"/>
          <w:sz w:val="28"/>
          <w:szCs w:val="28"/>
          <w:lang w:val="en-US" w:eastAsia="zh-CN"/>
        </w:rPr>
        <w:t>支持15W以上快充，支持4联座充；</w:t>
      </w:r>
    </w:p>
    <w:p>
      <w:pPr>
        <w:numPr>
          <w:ilvl w:val="0"/>
          <w:numId w:val="4"/>
        </w:numPr>
        <w:ind w:left="425" w:leftChars="0" w:hanging="425" w:firstLineChars="0"/>
        <w:rPr>
          <w:rFonts w:hint="eastAsia"/>
          <w:sz w:val="28"/>
          <w:szCs w:val="28"/>
        </w:rPr>
      </w:pPr>
      <w:r>
        <w:rPr>
          <w:rFonts w:hint="eastAsia"/>
          <w:sz w:val="28"/>
          <w:szCs w:val="28"/>
        </w:rPr>
        <w:t>摄像头：后置摄像头≥1300万像素，自动对焦；</w:t>
      </w:r>
    </w:p>
    <w:p>
      <w:pPr>
        <w:numPr>
          <w:ilvl w:val="0"/>
          <w:numId w:val="4"/>
        </w:numPr>
        <w:ind w:left="425" w:leftChars="0" w:hanging="425" w:firstLineChars="0"/>
        <w:rPr>
          <w:rFonts w:hint="eastAsia"/>
          <w:sz w:val="28"/>
          <w:szCs w:val="28"/>
        </w:rPr>
      </w:pPr>
      <w:r>
        <w:rPr>
          <w:rFonts w:hint="eastAsia"/>
          <w:sz w:val="28"/>
          <w:szCs w:val="28"/>
        </w:rPr>
        <w:t>网络连接：4G/3G/2G</w:t>
      </w:r>
      <w:r>
        <w:rPr>
          <w:rFonts w:hint="eastAsia"/>
          <w:sz w:val="28"/>
          <w:szCs w:val="28"/>
          <w:lang w:eastAsia="zh-CN"/>
        </w:rPr>
        <w:t>（</w:t>
      </w:r>
      <w:r>
        <w:rPr>
          <w:rFonts w:hint="eastAsia"/>
          <w:sz w:val="28"/>
          <w:szCs w:val="28"/>
          <w:lang w:val="en-US" w:eastAsia="zh-CN"/>
        </w:rPr>
        <w:t>支持联通、移动、电信、广电</w:t>
      </w:r>
      <w:r>
        <w:rPr>
          <w:rFonts w:hint="eastAsia"/>
          <w:sz w:val="28"/>
          <w:szCs w:val="28"/>
          <w:lang w:eastAsia="zh-CN"/>
        </w:rPr>
        <w:t>）</w:t>
      </w:r>
      <w:r>
        <w:rPr>
          <w:rFonts w:hint="eastAsia"/>
          <w:sz w:val="28"/>
          <w:szCs w:val="28"/>
        </w:rPr>
        <w:t>、Wi-Fi、GPRS、 Bluetooth、GPS、BDS、 GLONASS；</w:t>
      </w:r>
    </w:p>
    <w:p>
      <w:pPr>
        <w:numPr>
          <w:ilvl w:val="0"/>
          <w:numId w:val="4"/>
        </w:numPr>
        <w:ind w:left="425" w:leftChars="0" w:hanging="425" w:firstLineChars="0"/>
        <w:rPr>
          <w:rFonts w:hint="eastAsia"/>
          <w:sz w:val="28"/>
          <w:szCs w:val="28"/>
        </w:rPr>
      </w:pPr>
      <w:r>
        <w:rPr>
          <w:rFonts w:hint="eastAsia"/>
          <w:sz w:val="28"/>
          <w:szCs w:val="28"/>
        </w:rPr>
        <w:t>防护等级：≥IP6</w:t>
      </w:r>
      <w:r>
        <w:rPr>
          <w:rFonts w:hint="eastAsia"/>
          <w:sz w:val="28"/>
          <w:szCs w:val="28"/>
          <w:lang w:val="en-US" w:eastAsia="zh-CN"/>
        </w:rPr>
        <w:t>7</w:t>
      </w:r>
      <w:r>
        <w:rPr>
          <w:rFonts w:hint="eastAsia"/>
          <w:sz w:val="28"/>
          <w:szCs w:val="28"/>
        </w:rPr>
        <w:t>；</w:t>
      </w:r>
      <w:r>
        <w:rPr>
          <w:rFonts w:hint="eastAsia"/>
          <w:sz w:val="28"/>
          <w:szCs w:val="28"/>
          <w:lang w:eastAsia="zh-CN"/>
        </w:rPr>
        <w:t>（</w:t>
      </w:r>
      <w:r>
        <w:rPr>
          <w:rFonts w:hint="eastAsia"/>
          <w:sz w:val="28"/>
          <w:szCs w:val="28"/>
          <w:lang w:val="en-US" w:eastAsia="zh-CN"/>
        </w:rPr>
        <w:t>提供第三方检测报告</w:t>
      </w:r>
      <w:r>
        <w:rPr>
          <w:rFonts w:hint="eastAsia"/>
          <w:sz w:val="28"/>
          <w:szCs w:val="28"/>
          <w:lang w:eastAsia="zh-CN"/>
        </w:rPr>
        <w:t>）</w:t>
      </w:r>
    </w:p>
    <w:p>
      <w:pPr>
        <w:numPr>
          <w:ilvl w:val="0"/>
          <w:numId w:val="4"/>
        </w:numPr>
        <w:ind w:left="425" w:leftChars="0" w:hanging="425" w:firstLineChars="0"/>
        <w:rPr>
          <w:rFonts w:hint="eastAsia"/>
          <w:sz w:val="28"/>
          <w:szCs w:val="28"/>
        </w:rPr>
      </w:pPr>
      <w:r>
        <w:rPr>
          <w:rFonts w:hint="eastAsia"/>
          <w:sz w:val="28"/>
          <w:szCs w:val="28"/>
        </w:rPr>
        <w:t>跌落规格：可承受1.5米跌落冲击；</w:t>
      </w:r>
      <w:r>
        <w:rPr>
          <w:rFonts w:hint="eastAsia"/>
          <w:sz w:val="28"/>
          <w:szCs w:val="28"/>
          <w:lang w:eastAsia="zh-CN"/>
        </w:rPr>
        <w:t>（</w:t>
      </w:r>
      <w:r>
        <w:rPr>
          <w:rFonts w:hint="eastAsia"/>
          <w:sz w:val="28"/>
          <w:szCs w:val="28"/>
          <w:lang w:val="en-US" w:eastAsia="zh-CN"/>
        </w:rPr>
        <w:t>提供第三方检测报告</w:t>
      </w:r>
      <w:r>
        <w:rPr>
          <w:rFonts w:hint="eastAsia"/>
          <w:sz w:val="28"/>
          <w:szCs w:val="28"/>
          <w:lang w:eastAsia="zh-CN"/>
        </w:rPr>
        <w:t>）</w:t>
      </w:r>
    </w:p>
    <w:p>
      <w:pPr>
        <w:numPr>
          <w:ilvl w:val="0"/>
          <w:numId w:val="4"/>
        </w:numPr>
        <w:ind w:left="425" w:leftChars="0" w:hanging="425" w:firstLineChars="0"/>
        <w:rPr>
          <w:rFonts w:hint="eastAsia"/>
          <w:sz w:val="28"/>
          <w:szCs w:val="28"/>
        </w:rPr>
      </w:pPr>
      <w:r>
        <w:rPr>
          <w:rFonts w:hint="eastAsia"/>
          <w:sz w:val="28"/>
          <w:szCs w:val="28"/>
        </w:rPr>
        <w:t>条码识别：支持一维/二维条码扫描；</w:t>
      </w:r>
    </w:p>
    <w:p>
      <w:pPr>
        <w:pStyle w:val="2"/>
        <w:numPr>
          <w:ilvl w:val="0"/>
          <w:numId w:val="4"/>
        </w:numPr>
        <w:ind w:left="425" w:leftChars="0" w:hanging="425" w:firstLineChars="0"/>
        <w:rPr>
          <w:rFonts w:hint="default" w:eastAsiaTheme="minorEastAsia"/>
          <w:sz w:val="28"/>
          <w:szCs w:val="28"/>
          <w:lang w:val="en-US" w:eastAsia="zh-CN"/>
        </w:rPr>
      </w:pPr>
      <w:r>
        <w:rPr>
          <w:rFonts w:hint="eastAsia"/>
          <w:sz w:val="28"/>
          <w:szCs w:val="28"/>
          <w:lang w:val="en-US" w:eastAsia="zh-CN"/>
        </w:rPr>
        <w:t>测温：测量部位：人体或物体表面；测量方法：非接触红外测量 ；测量距离：0~6cm 测温时间：≤1S ；测量范围：人体： 34℃~42℃ 物体： 0℃~100℃ ；测量精度：人体：35℃~42℃ 室内误差范围±0.2℃， ；室外误差范围±0.3℃ ；物体：±1.0℃ ；操作环境：温度0~35℃；相对湿度≤85%Rh 。</w:t>
      </w:r>
      <w:r>
        <w:rPr>
          <w:rFonts w:hint="eastAsia"/>
          <w:sz w:val="28"/>
          <w:szCs w:val="28"/>
          <w:lang w:eastAsia="zh-CN"/>
        </w:rPr>
        <w:t>（</w:t>
      </w:r>
      <w:r>
        <w:rPr>
          <w:rFonts w:hint="eastAsia"/>
          <w:sz w:val="28"/>
          <w:szCs w:val="28"/>
          <w:lang w:val="en-US" w:eastAsia="zh-CN"/>
        </w:rPr>
        <w:t>可选配</w:t>
      </w:r>
      <w:r>
        <w:rPr>
          <w:rFonts w:hint="eastAsia"/>
          <w:sz w:val="28"/>
          <w:szCs w:val="28"/>
          <w:lang w:eastAsia="zh-CN"/>
        </w:rPr>
        <w:t>）</w:t>
      </w:r>
    </w:p>
    <w:p>
      <w:pPr>
        <w:numPr>
          <w:ilvl w:val="0"/>
          <w:numId w:val="4"/>
        </w:numPr>
        <w:ind w:left="425" w:leftChars="0" w:hanging="425" w:firstLineChars="0"/>
        <w:rPr>
          <w:rFonts w:hint="eastAsia"/>
          <w:sz w:val="28"/>
          <w:szCs w:val="28"/>
        </w:rPr>
      </w:pPr>
      <w:r>
        <w:rPr>
          <w:rFonts w:hint="eastAsia"/>
          <w:sz w:val="28"/>
          <w:szCs w:val="28"/>
          <w:lang w:val="en-US" w:eastAsia="zh-CN"/>
        </w:rPr>
        <w:t>RFID:</w:t>
      </w:r>
      <w:r>
        <w:rPr>
          <w:rFonts w:hint="eastAsia"/>
          <w:sz w:val="28"/>
          <w:szCs w:val="28"/>
          <w:lang w:eastAsia="zh-CN"/>
        </w:rPr>
        <w:t>支持协议：ISO18000-6C/EPC C1G2（</w:t>
      </w:r>
      <w:r>
        <w:rPr>
          <w:rFonts w:hint="eastAsia"/>
          <w:sz w:val="28"/>
          <w:szCs w:val="28"/>
          <w:lang w:val="en-US" w:eastAsia="zh-CN"/>
        </w:rPr>
        <w:t>可选配</w:t>
      </w:r>
      <w:r>
        <w:rPr>
          <w:rFonts w:hint="eastAsia"/>
          <w:sz w:val="28"/>
          <w:szCs w:val="28"/>
          <w:lang w:eastAsia="zh-CN"/>
        </w:rPr>
        <w:t>）。</w:t>
      </w:r>
    </w:p>
    <w:p>
      <w:pPr>
        <w:numPr>
          <w:ilvl w:val="0"/>
          <w:numId w:val="4"/>
        </w:numPr>
        <w:ind w:left="425" w:leftChars="0" w:hanging="425" w:firstLineChars="0"/>
        <w:rPr>
          <w:rFonts w:hint="eastAsia"/>
          <w:sz w:val="28"/>
          <w:szCs w:val="28"/>
        </w:rPr>
      </w:pPr>
      <w:r>
        <w:rPr>
          <w:rFonts w:hint="eastAsia"/>
          <w:sz w:val="28"/>
          <w:szCs w:val="28"/>
        </w:rPr>
        <w:t>外壳材料：</w:t>
      </w:r>
      <w:r>
        <w:rPr>
          <w:rFonts w:hint="eastAsia"/>
          <w:sz w:val="28"/>
          <w:szCs w:val="28"/>
          <w:lang w:val="en-US" w:eastAsia="zh-CN"/>
        </w:rPr>
        <w:t>采用抗菌材料，通过盐雾测试，</w:t>
      </w:r>
      <w:r>
        <w:rPr>
          <w:rFonts w:hint="eastAsia"/>
          <w:sz w:val="28"/>
          <w:szCs w:val="28"/>
        </w:rPr>
        <w:t>可耐受</w:t>
      </w:r>
      <w:r>
        <w:rPr>
          <w:rFonts w:hint="eastAsia"/>
          <w:sz w:val="28"/>
          <w:szCs w:val="28"/>
          <w:lang w:val="en-US" w:eastAsia="zh-CN"/>
        </w:rPr>
        <w:t>酒精、过氧化氢、丙乙醇、聚维酮碘</w:t>
      </w:r>
      <w:r>
        <w:rPr>
          <w:rFonts w:hint="eastAsia"/>
          <w:sz w:val="28"/>
          <w:szCs w:val="28"/>
        </w:rPr>
        <w:t>消毒剂擦拭，抗氧化、抗腐蚀材料</w:t>
      </w:r>
      <w:r>
        <w:rPr>
          <w:rFonts w:hint="eastAsia"/>
          <w:sz w:val="28"/>
          <w:szCs w:val="28"/>
          <w:lang w:eastAsia="zh-CN"/>
        </w:rPr>
        <w:t>；（</w:t>
      </w:r>
      <w:r>
        <w:rPr>
          <w:rFonts w:hint="eastAsia"/>
          <w:sz w:val="28"/>
          <w:szCs w:val="28"/>
          <w:lang w:val="en-US" w:eastAsia="zh-CN"/>
        </w:rPr>
        <w:t>提供相应第三方测试报告</w:t>
      </w:r>
      <w:r>
        <w:rPr>
          <w:rFonts w:hint="eastAsia"/>
          <w:sz w:val="28"/>
          <w:szCs w:val="28"/>
          <w:lang w:eastAsia="zh-CN"/>
        </w:rPr>
        <w:t>）</w:t>
      </w:r>
    </w:p>
    <w:p>
      <w:pPr>
        <w:pStyle w:val="2"/>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支持可编程按键，一键启动</w:t>
      </w:r>
      <w:r>
        <w:rPr>
          <w:rFonts w:hint="eastAsia" w:cstheme="minorBidi"/>
          <w:kern w:val="2"/>
          <w:sz w:val="28"/>
          <w:szCs w:val="28"/>
          <w:lang w:val="en-US" w:eastAsia="zh-CN" w:bidi="ar-SA"/>
        </w:rPr>
        <w:t>，并支持快速配置。</w:t>
      </w:r>
      <w:r>
        <w:rPr>
          <w:rFonts w:hint="eastAsia" w:asciiTheme="minorHAnsi" w:hAnsiTheme="minorHAnsi" w:eastAsiaTheme="minorEastAsia" w:cstheme="minorBidi"/>
          <w:kern w:val="2"/>
          <w:sz w:val="28"/>
          <w:szCs w:val="28"/>
          <w:lang w:val="en-US" w:eastAsia="zh-CN" w:bidi="ar-SA"/>
        </w:rPr>
        <w:t>可以通过局域网或二维码一键同步设备扫描等设置</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w:t>
      </w:r>
      <w:r>
        <w:rPr>
          <w:rFonts w:hint="eastAsia" w:cstheme="minorBidi"/>
          <w:kern w:val="2"/>
          <w:sz w:val="28"/>
          <w:szCs w:val="28"/>
          <w:lang w:val="en-US" w:eastAsia="zh-CN" w:bidi="ar-SA"/>
        </w:rPr>
        <w:t>、软件著作权</w:t>
      </w:r>
      <w:r>
        <w:rPr>
          <w:rFonts w:hint="eastAsia" w:asciiTheme="minorHAnsi" w:hAnsiTheme="minorHAnsi" w:eastAsiaTheme="minorEastAsia" w:cstheme="minorBidi"/>
          <w:kern w:val="2"/>
          <w:sz w:val="28"/>
          <w:szCs w:val="28"/>
          <w:lang w:val="en-US" w:eastAsia="zh-CN" w:bidi="ar-SA"/>
        </w:rPr>
        <w:t>并现场演示</w:t>
      </w:r>
      <w:r>
        <w:rPr>
          <w:rFonts w:hint="eastAsia" w:cstheme="minorBidi"/>
          <w:kern w:val="2"/>
          <w:sz w:val="28"/>
          <w:szCs w:val="28"/>
          <w:lang w:val="en-US" w:eastAsia="zh-CN" w:bidi="ar-SA"/>
        </w:rPr>
        <w:t>）</w:t>
      </w:r>
    </w:p>
    <w:p>
      <w:pPr>
        <w:pStyle w:val="2"/>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支持自定义桌面，进行应用冷藏管理，为系统级应用不可卸载，</w:t>
      </w:r>
      <w:r>
        <w:rPr>
          <w:rFonts w:hint="eastAsia" w:cstheme="minorBidi"/>
          <w:kern w:val="2"/>
          <w:sz w:val="28"/>
          <w:szCs w:val="28"/>
          <w:lang w:val="en-US" w:eastAsia="zh-CN" w:bidi="ar-SA"/>
        </w:rPr>
        <w:t>可冷藏设置等系统级应用（</w:t>
      </w:r>
      <w:r>
        <w:rPr>
          <w:rFonts w:hint="eastAsia" w:asciiTheme="minorHAnsi" w:hAnsiTheme="minorHAnsi" w:eastAsiaTheme="minorEastAsia" w:cstheme="minorBidi"/>
          <w:kern w:val="2"/>
          <w:sz w:val="28"/>
          <w:szCs w:val="28"/>
          <w:lang w:val="en-US" w:eastAsia="zh-CN" w:bidi="ar-SA"/>
        </w:rPr>
        <w:t>提供功能截图</w:t>
      </w:r>
      <w:r>
        <w:rPr>
          <w:rFonts w:hint="eastAsia" w:cstheme="minorBidi"/>
          <w:kern w:val="2"/>
          <w:sz w:val="28"/>
          <w:szCs w:val="28"/>
          <w:lang w:val="en-US" w:eastAsia="zh-CN" w:bidi="ar-SA"/>
        </w:rPr>
        <w:t>、软件著作权</w:t>
      </w:r>
      <w:r>
        <w:rPr>
          <w:rFonts w:hint="eastAsia" w:asciiTheme="minorHAnsi" w:hAnsiTheme="minorHAnsi" w:eastAsiaTheme="minorEastAsia" w:cstheme="minorBidi"/>
          <w:kern w:val="2"/>
          <w:sz w:val="28"/>
          <w:szCs w:val="28"/>
          <w:lang w:val="en-US" w:eastAsia="zh-CN" w:bidi="ar-SA"/>
        </w:rPr>
        <w:t>并现场演示</w:t>
      </w:r>
      <w:r>
        <w:rPr>
          <w:rFonts w:hint="eastAsia" w:cstheme="minorBidi"/>
          <w:kern w:val="2"/>
          <w:sz w:val="28"/>
          <w:szCs w:val="28"/>
          <w:lang w:val="en-US" w:eastAsia="zh-CN" w:bidi="ar-SA"/>
        </w:rPr>
        <w:t>）</w:t>
      </w:r>
    </w:p>
    <w:p>
      <w:pPr>
        <w:pStyle w:val="2"/>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支持设置wifi黑白名单限制无关不安全网络连接，并可以设置WLAN增强功能，提供良好的网络支持，应用为系统级应用不可卸载，支持局域网时间同步，保障实时系统正确时间。为系统级应用不可卸载</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支持配置应用自启动、一键清理功能</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屏幕正面有</w:t>
      </w:r>
      <w:r>
        <w:rPr>
          <w:rFonts w:hint="eastAsia" w:cstheme="minorBidi"/>
          <w:kern w:val="2"/>
          <w:sz w:val="28"/>
          <w:szCs w:val="28"/>
          <w:lang w:val="en-US" w:eastAsia="zh-CN" w:bidi="ar-SA"/>
        </w:rPr>
        <w:t>扫描提示</w:t>
      </w:r>
      <w:r>
        <w:rPr>
          <w:rFonts w:hint="eastAsia" w:asciiTheme="minorHAnsi" w:hAnsiTheme="minorHAnsi" w:eastAsiaTheme="minorEastAsia" w:cstheme="minorBidi"/>
          <w:kern w:val="2"/>
          <w:sz w:val="28"/>
          <w:szCs w:val="28"/>
          <w:lang w:val="en-US" w:eastAsia="zh-CN" w:bidi="ar-SA"/>
        </w:rPr>
        <w:t>指示灯，</w:t>
      </w:r>
      <w:r>
        <w:rPr>
          <w:rFonts w:hint="eastAsia" w:cstheme="minorBidi"/>
          <w:kern w:val="2"/>
          <w:sz w:val="28"/>
          <w:szCs w:val="28"/>
          <w:lang w:val="en-US" w:eastAsia="zh-CN" w:bidi="ar-SA"/>
        </w:rPr>
        <w:t>可查看</w:t>
      </w:r>
      <w:r>
        <w:rPr>
          <w:rFonts w:hint="eastAsia" w:asciiTheme="minorHAnsi" w:hAnsiTheme="minorHAnsi" w:eastAsiaTheme="minorEastAsia" w:cstheme="minorBidi"/>
          <w:kern w:val="2"/>
          <w:sz w:val="28"/>
          <w:szCs w:val="28"/>
          <w:lang w:val="en-US" w:eastAsia="zh-CN" w:bidi="ar-SA"/>
        </w:rPr>
        <w:t>设备</w:t>
      </w:r>
      <w:r>
        <w:rPr>
          <w:rFonts w:hint="eastAsia" w:cstheme="minorBidi"/>
          <w:kern w:val="2"/>
          <w:sz w:val="28"/>
          <w:szCs w:val="28"/>
          <w:lang w:val="en-US" w:eastAsia="zh-CN" w:bidi="ar-SA"/>
        </w:rPr>
        <w:t>扫描成功与否的提示状态</w:t>
      </w:r>
      <w:r>
        <w:rPr>
          <w:rFonts w:hint="eastAsia" w:asciiTheme="minorHAnsi" w:hAnsiTheme="minorHAnsi" w:eastAsiaTheme="minorEastAsia" w:cstheme="minorBidi"/>
          <w:kern w:val="2"/>
          <w:sz w:val="28"/>
          <w:szCs w:val="28"/>
          <w:lang w:val="en-US" w:eastAsia="zh-CN" w:bidi="ar-SA"/>
        </w:rPr>
        <w:t>。</w:t>
      </w:r>
    </w:p>
    <w:p>
      <w:pPr>
        <w:numPr>
          <w:ilvl w:val="0"/>
          <w:numId w:val="4"/>
        </w:numPr>
        <w:ind w:left="425" w:leftChars="0" w:hanging="425"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认证：提供设备原厂3C认证</w:t>
      </w:r>
      <w:r>
        <w:rPr>
          <w:rFonts w:hint="eastAsia" w:cstheme="minorBidi"/>
          <w:kern w:val="2"/>
          <w:sz w:val="28"/>
          <w:szCs w:val="28"/>
          <w:lang w:val="en-US" w:eastAsia="zh-CN" w:bidi="ar-SA"/>
        </w:rPr>
        <w:t>；</w:t>
      </w:r>
    </w:p>
    <w:p>
      <w:pPr>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设备生产厂商提供ISO9001质量体系认证证书；ISO14001环境管理体系认证证书；ISO45001 职业健康管理系统认证证书；ISO 13485医疗设备质量管理体系认证证书</w:t>
      </w:r>
      <w:r>
        <w:rPr>
          <w:rFonts w:hint="eastAsia" w:cstheme="minorBidi"/>
          <w:kern w:val="2"/>
          <w:sz w:val="28"/>
          <w:szCs w:val="28"/>
          <w:lang w:val="en-US" w:eastAsia="zh-CN" w:bidi="ar-SA"/>
        </w:rPr>
        <w:t>；</w:t>
      </w:r>
    </w:p>
    <w:p>
      <w:pPr>
        <w:pStyle w:val="2"/>
        <w:numPr>
          <w:ilvl w:val="0"/>
          <w:numId w:val="4"/>
        </w:numPr>
        <w:ind w:left="425" w:leftChars="0" w:hanging="425" w:firstLineChars="0"/>
        <w:rPr>
          <w:rFonts w:hint="default"/>
          <w:lang w:val="en-US" w:eastAsia="zh-CN"/>
        </w:rPr>
      </w:pPr>
      <w:r>
        <w:rPr>
          <w:rFonts w:hint="eastAsia"/>
          <w:sz w:val="28"/>
          <w:szCs w:val="28"/>
          <w:lang w:val="en-US" w:eastAsia="zh-CN"/>
        </w:rPr>
        <w:t>移动终端设备需要配备私有化部署管理系统（为了保护知识产权，提供至少三个原厂家该系统的软件著作权）</w:t>
      </w:r>
    </w:p>
    <w:p>
      <w:pPr>
        <w:numPr>
          <w:ilvl w:val="0"/>
          <w:numId w:val="4"/>
        </w:numPr>
        <w:ind w:left="425" w:leftChars="0" w:hanging="425" w:firstLineChars="0"/>
        <w:rPr>
          <w:rFonts w:hint="eastAsia"/>
          <w:sz w:val="28"/>
          <w:szCs w:val="28"/>
          <w:lang w:val="en-US" w:eastAsia="zh-CN"/>
        </w:rPr>
      </w:pPr>
      <w:r>
        <w:rPr>
          <w:rFonts w:hint="eastAsia"/>
          <w:sz w:val="28"/>
          <w:szCs w:val="28"/>
          <w:lang w:val="en-US" w:eastAsia="zh-CN"/>
        </w:rPr>
        <w:t>设备平均无故障工作时间MTBF≥50000 小时；（提供带CANS标识测试报告）</w:t>
      </w:r>
    </w:p>
    <w:p>
      <w:pPr>
        <w:pStyle w:val="2"/>
        <w:rPr>
          <w:rFonts w:hint="default"/>
          <w:lang w:val="en-US" w:eastAsia="zh-CN"/>
        </w:rPr>
      </w:pPr>
    </w:p>
    <w:p>
      <w:pPr>
        <w:numPr>
          <w:ilvl w:val="0"/>
          <w:numId w:val="4"/>
        </w:numPr>
        <w:ind w:left="425" w:leftChars="0" w:hanging="425"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设备通过工信部和无线电委员会入网许可证，提供证书；</w:t>
      </w:r>
    </w:p>
    <w:p>
      <w:pPr>
        <w:numPr>
          <w:ilvl w:val="0"/>
          <w:numId w:val="4"/>
        </w:numPr>
        <w:ind w:left="425" w:leftChars="0" w:hanging="425"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提供3年免费质保</w:t>
      </w:r>
    </w:p>
    <w:p>
      <w:pPr>
        <w:numPr>
          <w:ilvl w:val="0"/>
          <w:numId w:val="0"/>
        </w:numPr>
        <w:rPr>
          <w:rFonts w:hint="eastAsia"/>
          <w:b/>
          <w:bCs/>
          <w:sz w:val="28"/>
          <w:szCs w:val="28"/>
          <w:lang w:val="en-US" w:eastAsia="zh-CN"/>
        </w:rPr>
      </w:pPr>
    </w:p>
    <w:p>
      <w:pPr>
        <w:numPr>
          <w:ilvl w:val="0"/>
          <w:numId w:val="5"/>
        </w:numPr>
        <w:rPr>
          <w:rFonts w:hint="eastAsia"/>
          <w:b/>
          <w:bCs/>
          <w:sz w:val="28"/>
          <w:szCs w:val="28"/>
          <w:lang w:val="en-US" w:eastAsia="zh-CN"/>
        </w:rPr>
      </w:pPr>
      <w:r>
        <w:rPr>
          <w:rFonts w:hint="eastAsia"/>
          <w:b/>
          <w:bCs/>
          <w:sz w:val="28"/>
          <w:szCs w:val="28"/>
          <w:lang w:val="en-US" w:eastAsia="zh-CN"/>
        </w:rPr>
        <w:t>管理功能需求</w:t>
      </w:r>
    </w:p>
    <w:p>
      <w:pPr>
        <w:numPr>
          <w:ilvl w:val="0"/>
          <w:numId w:val="0"/>
        </w:numPr>
        <w:ind w:leftChars="0"/>
        <w:rPr>
          <w:rFonts w:hint="default"/>
          <w:sz w:val="28"/>
          <w:szCs w:val="28"/>
          <w:lang w:val="en-US" w:eastAsia="zh-CN"/>
        </w:rPr>
      </w:pPr>
      <w:r>
        <w:rPr>
          <w:rFonts w:hint="eastAsia"/>
          <w:sz w:val="28"/>
          <w:szCs w:val="28"/>
          <w:lang w:val="en-US" w:eastAsia="zh-CN"/>
        </w:rPr>
        <w:t>本次采购的4G移动终端设备需要配备私有化部署管理系统，并具备以下功能：</w:t>
      </w:r>
    </w:p>
    <w:p>
      <w:pPr>
        <w:numPr>
          <w:ilvl w:val="0"/>
          <w:numId w:val="6"/>
        </w:numPr>
        <w:ind w:left="425" w:leftChars="0" w:hanging="425" w:firstLineChars="0"/>
        <w:rPr>
          <w:rFonts w:hint="default"/>
          <w:sz w:val="28"/>
          <w:szCs w:val="28"/>
          <w:lang w:val="en-US" w:eastAsia="zh-CN"/>
        </w:rPr>
      </w:pPr>
      <w:r>
        <w:rPr>
          <w:rFonts w:hint="eastAsia"/>
          <w:sz w:val="28"/>
          <w:szCs w:val="28"/>
          <w:lang w:val="en-US" w:eastAsia="zh-CN"/>
        </w:rPr>
        <w:t>可卸载和</w:t>
      </w:r>
      <w:r>
        <w:rPr>
          <w:rFonts w:hint="default"/>
          <w:sz w:val="28"/>
          <w:szCs w:val="28"/>
          <w:lang w:val="en-US" w:eastAsia="zh-CN"/>
        </w:rPr>
        <w:t>防止</w:t>
      </w:r>
      <w:r>
        <w:rPr>
          <w:rFonts w:hint="eastAsia"/>
          <w:sz w:val="28"/>
          <w:szCs w:val="28"/>
          <w:lang w:val="en-US" w:eastAsia="zh-CN"/>
        </w:rPr>
        <w:t>安装</w:t>
      </w:r>
      <w:r>
        <w:rPr>
          <w:rFonts w:hint="default"/>
          <w:sz w:val="28"/>
          <w:szCs w:val="28"/>
          <w:lang w:val="en-US" w:eastAsia="zh-CN"/>
        </w:rPr>
        <w:t>与工作无关的第三方应用</w:t>
      </w:r>
      <w:r>
        <w:rPr>
          <w:rFonts w:hint="eastAsia"/>
          <w:sz w:val="28"/>
          <w:szCs w:val="28"/>
          <w:lang w:val="en-US" w:eastAsia="zh-CN"/>
        </w:rPr>
        <w:t>安装，具备防卸载功能，可一键推送应用安装及升级，并具备应用商店功能。</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default"/>
          <w:sz w:val="28"/>
          <w:szCs w:val="28"/>
          <w:lang w:val="en-US" w:eastAsia="zh-CN"/>
        </w:rPr>
      </w:pPr>
      <w:r>
        <w:rPr>
          <w:rFonts w:hint="eastAsia"/>
          <w:sz w:val="28"/>
          <w:szCs w:val="28"/>
          <w:lang w:val="en-US" w:eastAsia="zh-CN"/>
        </w:rPr>
        <w:t>可禁止使用</w:t>
      </w:r>
      <w:r>
        <w:rPr>
          <w:rFonts w:hint="default"/>
          <w:sz w:val="28"/>
          <w:szCs w:val="28"/>
          <w:lang w:val="en-US" w:eastAsia="zh-CN"/>
        </w:rPr>
        <w:t>不安全的网络</w:t>
      </w:r>
      <w:r>
        <w:rPr>
          <w:rFonts w:hint="eastAsia"/>
          <w:sz w:val="28"/>
          <w:szCs w:val="28"/>
          <w:lang w:val="en-US" w:eastAsia="zh-CN"/>
        </w:rPr>
        <w:t>，如wifi，蓝牙等。</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default"/>
          <w:sz w:val="28"/>
          <w:szCs w:val="28"/>
          <w:lang w:val="en-US" w:eastAsia="zh-CN"/>
        </w:rPr>
      </w:pPr>
      <w:r>
        <w:rPr>
          <w:rFonts w:hint="eastAsia"/>
          <w:sz w:val="28"/>
          <w:szCs w:val="28"/>
          <w:lang w:val="en-US" w:eastAsia="zh-CN"/>
        </w:rPr>
        <w:t>具备局域网内</w:t>
      </w:r>
      <w:r>
        <w:rPr>
          <w:rFonts w:hint="default"/>
          <w:sz w:val="28"/>
          <w:szCs w:val="28"/>
          <w:lang w:val="en-US" w:eastAsia="zh-CN"/>
        </w:rPr>
        <w:t>远程桌面控制协同处理</w:t>
      </w:r>
      <w:r>
        <w:rPr>
          <w:rFonts w:hint="eastAsia"/>
          <w:sz w:val="28"/>
          <w:szCs w:val="28"/>
          <w:lang w:val="en-US" w:eastAsia="zh-CN"/>
        </w:rPr>
        <w:t>功能，远程数据擦除定位等功能。</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eastAsia"/>
          <w:sz w:val="28"/>
          <w:szCs w:val="28"/>
          <w:lang w:val="en-US" w:eastAsia="zh-CN"/>
        </w:rPr>
      </w:pPr>
      <w:r>
        <w:rPr>
          <w:rFonts w:hint="eastAsia"/>
          <w:sz w:val="28"/>
          <w:szCs w:val="28"/>
          <w:lang w:val="en-US" w:eastAsia="zh-CN"/>
        </w:rPr>
        <w:t>具备</w:t>
      </w:r>
      <w:r>
        <w:rPr>
          <w:rFonts w:hint="default"/>
          <w:sz w:val="28"/>
          <w:szCs w:val="28"/>
          <w:lang w:val="en-US" w:eastAsia="zh-CN"/>
        </w:rPr>
        <w:t>物联网卡</w:t>
      </w:r>
      <w:r>
        <w:rPr>
          <w:rFonts w:hint="eastAsia"/>
          <w:sz w:val="28"/>
          <w:szCs w:val="28"/>
          <w:lang w:val="en-US" w:eastAsia="zh-CN"/>
        </w:rPr>
        <w:t>流量管理及限制功能。具备统一策略管理能力，一键推送设备系统设置，避免误操作。</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eastAsia"/>
          <w:sz w:val="28"/>
          <w:szCs w:val="28"/>
          <w:lang w:val="en-US" w:eastAsia="zh-CN"/>
        </w:rPr>
      </w:pPr>
      <w:r>
        <w:rPr>
          <w:rFonts w:hint="eastAsia"/>
          <w:sz w:val="28"/>
          <w:szCs w:val="28"/>
          <w:lang w:val="en-US" w:eastAsia="zh-CN"/>
        </w:rPr>
        <w:t>本次提供的移动设备管理系统，可支持接入其他第三方移动终端设备。提供统一管理平台，可创建子账号管理员分组方便管理人员维护。</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default"/>
          <w:sz w:val="28"/>
          <w:szCs w:val="28"/>
          <w:lang w:val="en-US" w:eastAsia="zh-CN"/>
        </w:rPr>
      </w:pPr>
      <w:r>
        <w:rPr>
          <w:rFonts w:hint="eastAsia"/>
          <w:sz w:val="28"/>
          <w:szCs w:val="28"/>
          <w:lang w:val="en-US" w:eastAsia="zh-CN"/>
        </w:rPr>
        <w:t>具备OTA系统升级功能，可远程推送设备系统自动升级。</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numPr>
          <w:ilvl w:val="0"/>
          <w:numId w:val="6"/>
        </w:numPr>
        <w:ind w:left="425" w:leftChars="0" w:hanging="425" w:firstLineChars="0"/>
        <w:rPr>
          <w:rFonts w:hint="default"/>
          <w:sz w:val="28"/>
          <w:szCs w:val="28"/>
          <w:lang w:val="en-US" w:eastAsia="zh-CN"/>
        </w:rPr>
      </w:pPr>
      <w:r>
        <w:rPr>
          <w:rFonts w:hint="eastAsia"/>
          <w:sz w:val="28"/>
          <w:szCs w:val="28"/>
          <w:lang w:val="en-US" w:eastAsia="zh-CN"/>
        </w:rPr>
        <w:t>具备设备生命周期管理功能，对设备注册，维修，报废等进行全生命周期跟踪。</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提供功能截图并现场演示</w:t>
      </w:r>
      <w:r>
        <w:rPr>
          <w:rFonts w:hint="eastAsia" w:cstheme="minorBidi"/>
          <w:kern w:val="2"/>
          <w:sz w:val="28"/>
          <w:szCs w:val="28"/>
          <w:lang w:val="en-US" w:eastAsia="zh-CN" w:bidi="ar-SA"/>
        </w:rPr>
        <w:t>）</w:t>
      </w:r>
    </w:p>
    <w:p>
      <w:pPr>
        <w:pStyle w:val="4"/>
        <w:jc w:val="both"/>
        <w:rPr>
          <w:b w:val="0"/>
        </w:rPr>
      </w:pPr>
      <w:bookmarkStart w:id="0" w:name="_Toc533077061"/>
      <w:r>
        <w:rPr>
          <w:rFonts w:hint="eastAsia"/>
          <w:b w:val="0"/>
          <w:lang w:eastAsia="zh-CN"/>
        </w:rPr>
        <w:t>三</w:t>
      </w:r>
      <w:r>
        <w:rPr>
          <w:rFonts w:hint="eastAsia"/>
          <w:b w:val="0"/>
        </w:rPr>
        <w:t>、服务运维要求</w:t>
      </w:r>
      <w:bookmarkEnd w:id="0"/>
    </w:p>
    <w:p>
      <w:pPr>
        <w:ind w:firstLine="280" w:firstLineChars="100"/>
        <w:rPr>
          <w:rFonts w:hint="default" w:ascii="宋体" w:hAnsi="宋体" w:cs="宋体" w:eastAsiaTheme="minorEastAsia"/>
          <w:sz w:val="28"/>
          <w:szCs w:val="28"/>
          <w:lang w:val="en-US" w:eastAsia="zh-CN"/>
        </w:rPr>
      </w:pPr>
      <w:bookmarkStart w:id="1" w:name="_Toc22649"/>
      <w:bookmarkStart w:id="2" w:name="_Toc475460773"/>
      <w:bookmarkStart w:id="3" w:name="_Toc419875982"/>
      <w:bookmarkStart w:id="4" w:name="_Toc313921360"/>
      <w:bookmarkStart w:id="5" w:name="_Toc533077066"/>
      <w:bookmarkStart w:id="6" w:name="_Toc25211"/>
      <w:bookmarkStart w:id="7" w:name="_Toc16193"/>
      <w:bookmarkStart w:id="8" w:name="_Toc504139215"/>
      <w:bookmarkStart w:id="9" w:name="_Toc1762"/>
      <w:bookmarkStart w:id="10" w:name="_Toc475459006"/>
      <w:bookmarkStart w:id="11" w:name="_Toc353285772"/>
      <w:r>
        <w:rPr>
          <w:rFonts w:hint="eastAsia" w:ascii="宋体" w:hAnsi="宋体" w:cs="宋体"/>
          <w:sz w:val="28"/>
          <w:szCs w:val="28"/>
          <w:lang w:val="en-US" w:eastAsia="zh-CN"/>
        </w:rPr>
        <w:t>1、</w:t>
      </w:r>
      <w:r>
        <w:rPr>
          <w:rFonts w:hint="eastAsia" w:ascii="宋体" w:hAnsi="宋体" w:cs="宋体"/>
          <w:sz w:val="28"/>
          <w:szCs w:val="28"/>
        </w:rPr>
        <w:t>供应商提供包括但不限于7×24小时热线电话、远程网络、现场维修服务等多种服务方式。热线电话和远程网络服务时，应在1小时内给予明确的响应并解决；</w:t>
      </w:r>
      <w:r>
        <w:rPr>
          <w:rFonts w:hint="eastAsia" w:ascii="宋体" w:hAnsi="宋体" w:cs="宋体"/>
          <w:sz w:val="28"/>
          <w:szCs w:val="28"/>
          <w:lang w:eastAsia="zh-CN"/>
        </w:rPr>
        <w:t>对影响患者服务的</w:t>
      </w:r>
      <w:r>
        <w:rPr>
          <w:rFonts w:hint="eastAsia" w:ascii="宋体" w:hAnsi="宋体" w:cs="宋体"/>
          <w:sz w:val="28"/>
          <w:szCs w:val="28"/>
        </w:rPr>
        <w:t>设备、系统</w:t>
      </w:r>
      <w:r>
        <w:rPr>
          <w:rFonts w:hint="eastAsia" w:ascii="宋体" w:hAnsi="宋体" w:cs="宋体"/>
          <w:sz w:val="28"/>
          <w:szCs w:val="28"/>
          <w:lang w:eastAsia="zh-CN"/>
        </w:rPr>
        <w:t>故障，当日不能解决的，需提供备用机。</w:t>
      </w:r>
    </w:p>
    <w:p>
      <w:pPr>
        <w:ind w:firstLine="280" w:firstLineChars="100"/>
        <w:rPr>
          <w:rFonts w:ascii="宋体" w:hAnsi="宋体"/>
          <w:b/>
          <w:sz w:val="28"/>
          <w:szCs w:val="28"/>
        </w:rPr>
      </w:pPr>
      <w:r>
        <w:rPr>
          <w:rFonts w:hint="eastAsia" w:ascii="宋体" w:hAnsi="宋体"/>
          <w:bCs/>
          <w:sz w:val="28"/>
          <w:szCs w:val="28"/>
          <w:lang w:val="en-US" w:eastAsia="zh-CN"/>
        </w:rPr>
        <w:t>2、</w:t>
      </w:r>
      <w:r>
        <w:rPr>
          <w:rFonts w:hint="eastAsia" w:ascii="宋体" w:hAnsi="宋体" w:cs="宋体"/>
          <w:sz w:val="28"/>
          <w:szCs w:val="28"/>
        </w:rPr>
        <w:t>供应商应为本项目提供不少于</w:t>
      </w:r>
      <w:r>
        <w:rPr>
          <w:rFonts w:hint="eastAsia" w:ascii="宋体" w:hAnsi="宋体" w:cs="宋体"/>
          <w:sz w:val="28"/>
          <w:szCs w:val="28"/>
          <w:lang w:eastAsia="zh-CN"/>
        </w:rPr>
        <w:t>两名</w:t>
      </w:r>
      <w:r>
        <w:rPr>
          <w:rFonts w:hint="eastAsia" w:ascii="宋体" w:hAnsi="宋体" w:cs="宋体"/>
          <w:sz w:val="28"/>
          <w:szCs w:val="28"/>
        </w:rPr>
        <w:t>专职保障人员，其中项目</w:t>
      </w:r>
      <w:r>
        <w:rPr>
          <w:rFonts w:hint="eastAsia" w:ascii="宋体" w:hAnsi="宋体" w:cs="宋体"/>
          <w:sz w:val="28"/>
          <w:szCs w:val="28"/>
          <w:lang w:eastAsia="zh-CN"/>
        </w:rPr>
        <w:t>客户服务人员</w:t>
      </w:r>
      <w:r>
        <w:rPr>
          <w:rFonts w:hint="eastAsia" w:ascii="宋体" w:hAnsi="宋体" w:cs="宋体"/>
          <w:sz w:val="28"/>
          <w:szCs w:val="28"/>
        </w:rPr>
        <w:t>1名，项目技术负责人1名</w:t>
      </w:r>
      <w:r>
        <w:rPr>
          <w:rFonts w:hint="eastAsia" w:ascii="宋体" w:hAnsi="宋体"/>
          <w:b/>
          <w:sz w:val="28"/>
          <w:szCs w:val="28"/>
        </w:rPr>
        <w:t>（提供人员名单及联系方式）；</w:t>
      </w:r>
    </w:p>
    <w:p>
      <w:pPr>
        <w:pStyle w:val="11"/>
        <w:ind w:firstLine="280" w:firstLineChars="100"/>
        <w:rPr>
          <w:rFonts w:ascii="宋体" w:hAnsi="宋体"/>
          <w:bCs/>
          <w:sz w:val="28"/>
          <w:szCs w:val="28"/>
        </w:rPr>
      </w:pPr>
      <w:r>
        <w:rPr>
          <w:rFonts w:hint="eastAsia" w:ascii="宋体" w:hAnsi="宋体"/>
          <w:bCs/>
          <w:sz w:val="28"/>
          <w:szCs w:val="28"/>
        </w:rPr>
        <w:t>3</w:t>
      </w:r>
      <w:r>
        <w:rPr>
          <w:rFonts w:hint="eastAsia" w:ascii="宋体" w:hAnsi="宋体"/>
          <w:bCs/>
          <w:sz w:val="28"/>
          <w:szCs w:val="28"/>
          <w:lang w:eastAsia="zh-CN"/>
        </w:rPr>
        <w:t>、</w:t>
      </w:r>
      <w:r>
        <w:rPr>
          <w:rFonts w:hint="eastAsia" w:ascii="宋体" w:hAnsi="宋体"/>
          <w:bCs/>
          <w:sz w:val="28"/>
          <w:szCs w:val="28"/>
        </w:rPr>
        <w:t>供应商应</w:t>
      </w:r>
      <w:r>
        <w:rPr>
          <w:rFonts w:hint="eastAsia" w:ascii="宋体" w:hAnsi="宋体"/>
          <w:bCs/>
          <w:sz w:val="28"/>
          <w:szCs w:val="28"/>
          <w:lang w:eastAsia="zh-CN"/>
        </w:rPr>
        <w:t>有</w:t>
      </w:r>
      <w:r>
        <w:rPr>
          <w:rFonts w:hint="eastAsia" w:ascii="宋体" w:hAnsi="宋体"/>
          <w:bCs/>
          <w:sz w:val="28"/>
          <w:szCs w:val="28"/>
        </w:rPr>
        <w:t>提供针对管理人员及操作人员的操作培训、日常管理培训、常见故障培训</w:t>
      </w:r>
      <w:r>
        <w:rPr>
          <w:rFonts w:hint="eastAsia" w:ascii="宋体" w:hAnsi="宋体"/>
          <w:bCs/>
          <w:sz w:val="28"/>
          <w:szCs w:val="28"/>
          <w:lang w:eastAsia="zh-CN"/>
        </w:rPr>
        <w:t>方案</w:t>
      </w:r>
      <w:r>
        <w:rPr>
          <w:rFonts w:hint="eastAsia" w:ascii="宋体" w:hAnsi="宋体"/>
          <w:bCs/>
          <w:sz w:val="28"/>
          <w:szCs w:val="28"/>
        </w:rPr>
        <w:t>，</w:t>
      </w:r>
      <w:r>
        <w:rPr>
          <w:rFonts w:hint="eastAsia" w:ascii="宋体" w:hAnsi="宋体"/>
          <w:bCs/>
          <w:sz w:val="28"/>
          <w:szCs w:val="28"/>
          <w:lang w:eastAsia="zh-CN"/>
        </w:rPr>
        <w:t>免费提供</w:t>
      </w:r>
      <w:r>
        <w:rPr>
          <w:rFonts w:hint="eastAsia" w:ascii="宋体" w:hAnsi="宋体"/>
          <w:bCs/>
          <w:sz w:val="28"/>
          <w:szCs w:val="28"/>
        </w:rPr>
        <w:t>培训</w:t>
      </w:r>
      <w:r>
        <w:rPr>
          <w:rFonts w:hint="eastAsia" w:ascii="宋体" w:hAnsi="宋体"/>
          <w:bCs/>
          <w:sz w:val="28"/>
          <w:szCs w:val="28"/>
          <w:lang w:eastAsia="zh-CN"/>
        </w:rPr>
        <w:t>直至使用人员能熟练操作设备和管理系统</w:t>
      </w:r>
      <w:r>
        <w:rPr>
          <w:rFonts w:hint="eastAsia" w:ascii="宋体" w:hAnsi="宋体"/>
          <w:bCs/>
          <w:sz w:val="28"/>
          <w:szCs w:val="28"/>
        </w:rPr>
        <w:t>；</w:t>
      </w:r>
    </w:p>
    <w:p>
      <w:pPr>
        <w:pStyle w:val="11"/>
        <w:ind w:firstLine="280" w:firstLineChars="100"/>
      </w:pPr>
      <w:r>
        <w:rPr>
          <w:rFonts w:hint="eastAsia" w:ascii="宋体" w:hAnsi="宋体"/>
          <w:bCs/>
          <w:sz w:val="28"/>
          <w:szCs w:val="28"/>
        </w:rPr>
        <w:t>4</w:t>
      </w:r>
      <w:r>
        <w:rPr>
          <w:rFonts w:hint="eastAsia" w:ascii="宋体" w:hAnsi="宋体"/>
          <w:bCs/>
          <w:sz w:val="28"/>
          <w:szCs w:val="28"/>
          <w:lang w:eastAsia="zh-CN"/>
        </w:rPr>
        <w:t>、</w:t>
      </w:r>
      <w:r>
        <w:rPr>
          <w:rFonts w:hint="eastAsia" w:ascii="宋体" w:hAnsi="宋体"/>
          <w:bCs/>
          <w:sz w:val="28"/>
          <w:szCs w:val="28"/>
        </w:rPr>
        <w:t>供应商</w:t>
      </w:r>
      <w:r>
        <w:rPr>
          <w:rFonts w:hint="eastAsia" w:ascii="宋体" w:hAnsi="宋体"/>
          <w:bCs/>
          <w:sz w:val="28"/>
          <w:szCs w:val="28"/>
          <w:lang w:eastAsia="zh-CN"/>
        </w:rPr>
        <w:t>有</w:t>
      </w:r>
      <w:r>
        <w:rPr>
          <w:rFonts w:hint="eastAsia" w:ascii="宋体" w:hAnsi="宋体"/>
          <w:bCs/>
          <w:sz w:val="28"/>
          <w:szCs w:val="28"/>
        </w:rPr>
        <w:t>针对本项目提供方便的、快速响应的本地化服务</w:t>
      </w:r>
      <w:r>
        <w:rPr>
          <w:rFonts w:hint="eastAsia" w:ascii="宋体" w:hAnsi="宋体"/>
          <w:bCs/>
          <w:sz w:val="28"/>
          <w:szCs w:val="28"/>
          <w:lang w:eastAsia="zh-CN"/>
        </w:rPr>
        <w:t>方案</w:t>
      </w:r>
      <w:r>
        <w:rPr>
          <w:rFonts w:hint="eastAsia" w:ascii="宋体" w:hAnsi="宋体"/>
          <w:bCs/>
          <w:sz w:val="28"/>
          <w:szCs w:val="28"/>
        </w:rPr>
        <w:t>。</w:t>
      </w:r>
    </w:p>
    <w:bookmarkEnd w:id="1"/>
    <w:bookmarkEnd w:id="2"/>
    <w:bookmarkEnd w:id="3"/>
    <w:bookmarkEnd w:id="4"/>
    <w:bookmarkEnd w:id="5"/>
    <w:bookmarkEnd w:id="6"/>
    <w:bookmarkEnd w:id="7"/>
    <w:bookmarkEnd w:id="8"/>
    <w:bookmarkEnd w:id="9"/>
    <w:bookmarkEnd w:id="10"/>
    <w:bookmarkEnd w:id="11"/>
    <w:p>
      <w:pPr>
        <w:ind w:firstLine="440" w:firstLineChars="200"/>
        <w:rPr>
          <w:rFonts w:ascii="宋体" w:hAnsi="宋体" w:cs="宋体"/>
          <w:sz w:val="22"/>
        </w:rPr>
      </w:pPr>
      <w:bookmarkStart w:id="12" w:name="_技术支持服务内容和措施"/>
      <w:bookmarkEnd w:id="12"/>
    </w:p>
    <w:p>
      <w:pPr>
        <w:pStyle w:val="4"/>
        <w:jc w:val="both"/>
      </w:pPr>
      <w:r>
        <w:rPr>
          <w:rFonts w:hint="eastAsia"/>
          <w:lang w:val="en-US" w:eastAsia="zh-CN"/>
        </w:rPr>
        <w:t>四、</w:t>
      </w:r>
      <w:bookmarkStart w:id="13" w:name="_GoBack"/>
      <w:bookmarkEnd w:id="13"/>
      <w:r>
        <w:rPr>
          <w:rFonts w:hint="eastAsia"/>
        </w:rPr>
        <w:t>商务要求</w:t>
      </w:r>
    </w:p>
    <w:p>
      <w:pPr>
        <w:ind w:firstLine="560" w:firstLineChars="200"/>
        <w:rPr>
          <w:rFonts w:ascii="宋体" w:hAnsi="宋体"/>
          <w:bCs/>
          <w:sz w:val="28"/>
          <w:szCs w:val="28"/>
        </w:rPr>
      </w:pPr>
      <w:r>
        <w:rPr>
          <w:rFonts w:hint="eastAsia" w:ascii="宋体" w:hAnsi="宋体"/>
          <w:bCs/>
          <w:sz w:val="28"/>
          <w:szCs w:val="28"/>
        </w:rPr>
        <w:t>1、履约时间：合同签订后</w:t>
      </w:r>
      <w:r>
        <w:rPr>
          <w:rFonts w:hint="eastAsia" w:ascii="宋体" w:hAnsi="宋体"/>
          <w:bCs/>
          <w:sz w:val="28"/>
          <w:szCs w:val="28"/>
          <w:lang w:val="en-US" w:eastAsia="zh-CN"/>
        </w:rPr>
        <w:t>15</w:t>
      </w:r>
      <w:r>
        <w:rPr>
          <w:rFonts w:hint="eastAsia" w:ascii="宋体" w:hAnsi="宋体"/>
          <w:bCs/>
          <w:sz w:val="28"/>
          <w:szCs w:val="28"/>
        </w:rPr>
        <w:t>天内</w:t>
      </w:r>
      <w:r>
        <w:rPr>
          <w:rFonts w:hint="eastAsia" w:ascii="宋体" w:hAnsi="宋体"/>
          <w:bCs/>
          <w:sz w:val="28"/>
          <w:szCs w:val="28"/>
          <w:lang w:eastAsia="zh-CN"/>
        </w:rPr>
        <w:t>送货</w:t>
      </w:r>
      <w:r>
        <w:rPr>
          <w:rFonts w:hint="eastAsia" w:ascii="宋体" w:hAnsi="宋体"/>
          <w:bCs/>
          <w:sz w:val="28"/>
          <w:szCs w:val="28"/>
        </w:rPr>
        <w:t>，</w:t>
      </w:r>
      <w:r>
        <w:rPr>
          <w:rFonts w:hint="eastAsia" w:ascii="宋体" w:hAnsi="宋体"/>
          <w:bCs/>
          <w:sz w:val="28"/>
          <w:szCs w:val="28"/>
          <w:lang w:eastAsia="zh-CN"/>
        </w:rPr>
        <w:t>并协助采购人安装应用程序，完成管理系统安装和培训使用，送货</w:t>
      </w:r>
      <w:r>
        <w:rPr>
          <w:rFonts w:hint="eastAsia" w:ascii="宋体" w:hAnsi="宋体"/>
          <w:bCs/>
          <w:sz w:val="28"/>
          <w:szCs w:val="28"/>
        </w:rPr>
        <w:t>地点：</w:t>
      </w:r>
      <w:r>
        <w:rPr>
          <w:rFonts w:hint="eastAsia" w:ascii="宋体" w:hAnsi="宋体"/>
          <w:bCs/>
          <w:sz w:val="28"/>
          <w:szCs w:val="28"/>
          <w:lang w:val="en-US" w:eastAsia="zh-CN"/>
        </w:rPr>
        <w:t>德昌县人民医院</w:t>
      </w:r>
      <w:r>
        <w:rPr>
          <w:rFonts w:hint="eastAsia" w:ascii="宋体" w:hAnsi="宋体"/>
          <w:bCs/>
          <w:sz w:val="28"/>
          <w:szCs w:val="28"/>
        </w:rPr>
        <w:t>。</w:t>
      </w:r>
    </w:p>
    <w:p>
      <w:pPr>
        <w:ind w:firstLine="560" w:firstLineChars="200"/>
        <w:rPr>
          <w:rFonts w:ascii="宋体" w:hAnsi="宋体"/>
          <w:bCs/>
          <w:sz w:val="28"/>
          <w:szCs w:val="28"/>
        </w:rPr>
      </w:pPr>
      <w:r>
        <w:rPr>
          <w:rFonts w:hint="eastAsia" w:ascii="宋体" w:hAnsi="宋体"/>
          <w:bCs/>
          <w:sz w:val="28"/>
          <w:szCs w:val="28"/>
        </w:rPr>
        <w:t>2、</w:t>
      </w:r>
      <w:r>
        <w:rPr>
          <w:rFonts w:hint="eastAsia" w:ascii="宋体" w:hAnsi="宋体"/>
          <w:bCs/>
          <w:sz w:val="28"/>
          <w:szCs w:val="28"/>
          <w:lang w:eastAsia="zh-CN"/>
        </w:rPr>
        <w:t>设备</w:t>
      </w:r>
      <w:r>
        <w:rPr>
          <w:rFonts w:hint="eastAsia" w:ascii="宋体" w:hAnsi="宋体"/>
          <w:bCs/>
          <w:sz w:val="28"/>
          <w:szCs w:val="28"/>
          <w:lang w:val="en-US" w:eastAsia="zh-CN"/>
        </w:rPr>
        <w:t>整机</w:t>
      </w:r>
      <w:r>
        <w:rPr>
          <w:rFonts w:hint="eastAsia" w:ascii="宋体" w:hAnsi="宋体"/>
          <w:bCs/>
          <w:sz w:val="28"/>
          <w:szCs w:val="28"/>
          <w:lang w:eastAsia="zh-CN"/>
        </w:rPr>
        <w:t>质保期三年，自验收之日起计算</w:t>
      </w:r>
      <w:r>
        <w:rPr>
          <w:rFonts w:hint="eastAsia" w:ascii="宋体" w:hAnsi="宋体"/>
          <w:bCs/>
          <w:sz w:val="28"/>
          <w:szCs w:val="28"/>
        </w:rPr>
        <w:t>。</w:t>
      </w:r>
    </w:p>
    <w:p>
      <w:pPr>
        <w:ind w:firstLine="560" w:firstLineChars="200"/>
        <w:rPr>
          <w:rFonts w:ascii="宋体" w:hAnsi="宋体"/>
          <w:bCs/>
          <w:sz w:val="28"/>
          <w:szCs w:val="28"/>
          <w:highlight w:val="yellow"/>
        </w:rPr>
      </w:pPr>
      <w:r>
        <w:rPr>
          <w:rFonts w:hint="eastAsia" w:ascii="宋体" w:hAnsi="宋体"/>
          <w:bCs/>
          <w:sz w:val="28"/>
          <w:szCs w:val="28"/>
        </w:rPr>
        <w:t>3、付款方式：</w:t>
      </w:r>
      <w:r>
        <w:rPr>
          <w:rFonts w:hint="eastAsia" w:ascii="宋体" w:hAnsi="宋体"/>
          <w:bCs/>
          <w:sz w:val="28"/>
          <w:szCs w:val="28"/>
          <w:lang w:eastAsia="zh-CN"/>
        </w:rPr>
        <w:t>到货安装完成，验收合格后支付合同金额</w:t>
      </w:r>
      <w:r>
        <w:rPr>
          <w:rFonts w:hint="eastAsia" w:ascii="宋体" w:hAnsi="宋体"/>
          <w:bCs/>
          <w:sz w:val="28"/>
          <w:szCs w:val="28"/>
          <w:lang w:val="en-US" w:eastAsia="zh-CN"/>
        </w:rPr>
        <w:t>90%，验收后正常使用满一年支付</w:t>
      </w:r>
      <w:r>
        <w:rPr>
          <w:rFonts w:hint="eastAsia" w:ascii="宋体" w:hAnsi="宋体"/>
          <w:bCs/>
          <w:sz w:val="28"/>
          <w:szCs w:val="28"/>
          <w:lang w:eastAsia="zh-CN"/>
        </w:rPr>
        <w:t>合同金额</w:t>
      </w:r>
      <w:r>
        <w:rPr>
          <w:rFonts w:hint="eastAsia" w:ascii="宋体" w:hAnsi="宋体"/>
          <w:bCs/>
          <w:sz w:val="28"/>
          <w:szCs w:val="28"/>
          <w:lang w:val="en-US" w:eastAsia="zh-CN"/>
        </w:rPr>
        <w:t>10%</w:t>
      </w:r>
      <w:r>
        <w:rPr>
          <w:rFonts w:hint="eastAsia" w:ascii="宋体" w:hAnsi="宋体"/>
          <w:bCs/>
          <w:sz w:val="28"/>
          <w:szCs w:val="28"/>
        </w:rPr>
        <w:t>。</w:t>
      </w:r>
    </w:p>
    <w:p>
      <w:pPr>
        <w:ind w:firstLine="560" w:firstLineChars="200"/>
        <w:rPr>
          <w:rFonts w:ascii="宋体" w:hAnsi="宋体"/>
          <w:bCs/>
          <w:sz w:val="28"/>
          <w:szCs w:val="28"/>
        </w:rPr>
      </w:pPr>
      <w:r>
        <w:rPr>
          <w:rFonts w:hint="eastAsia" w:ascii="宋体" w:hAnsi="宋体"/>
          <w:bCs/>
          <w:sz w:val="28"/>
          <w:szCs w:val="28"/>
        </w:rPr>
        <w:t>4、验收标准：严格按照《财政部关于进一步加强政府采购需求和履约验收管理的指导意见》（财库〔2016〕205号）的要求进行验收。</w:t>
      </w:r>
    </w:p>
    <w:p>
      <w:pPr>
        <w:ind w:firstLine="560" w:firstLineChars="200"/>
        <w:rPr>
          <w:rFonts w:hint="eastAsia" w:ascii="宋体" w:hAnsi="宋体"/>
          <w:bCs/>
          <w:sz w:val="28"/>
          <w:szCs w:val="28"/>
        </w:rPr>
      </w:pPr>
      <w:r>
        <w:rPr>
          <w:rFonts w:hint="eastAsia" w:ascii="宋体" w:hAnsi="宋体"/>
          <w:bCs/>
          <w:sz w:val="28"/>
          <w:szCs w:val="28"/>
        </w:rPr>
        <w:t>5、验收办法：按国家有关规定、招标文件的要求、中标人的投标文件以及合同约定标准进行验收。</w:t>
      </w:r>
    </w:p>
    <w:p>
      <w:pPr>
        <w:pStyle w:val="6"/>
        <w:rPr>
          <w:rFonts w:hint="default"/>
          <w:b/>
          <w:bCs/>
          <w:color w:val="000000"/>
          <w:sz w:val="28"/>
          <w:szCs w:val="28"/>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9531A1F1"/>
    <w:multiLevelType w:val="singleLevel"/>
    <w:tmpl w:val="9531A1F1"/>
    <w:lvl w:ilvl="0" w:tentative="0">
      <w:start w:val="1"/>
      <w:numFmt w:val="decimal"/>
      <w:lvlText w:val="%1."/>
      <w:lvlJc w:val="left"/>
      <w:pPr>
        <w:ind w:left="425" w:hanging="425"/>
      </w:pPr>
      <w:rPr>
        <w:rFonts w:hint="default"/>
      </w:rPr>
    </w:lvl>
  </w:abstractNum>
  <w:abstractNum w:abstractNumId="2">
    <w:nsid w:val="F46EEDE7"/>
    <w:multiLevelType w:val="singleLevel"/>
    <w:tmpl w:val="F46EEDE7"/>
    <w:lvl w:ilvl="0" w:tentative="0">
      <w:start w:val="2"/>
      <w:numFmt w:val="chineseCounting"/>
      <w:suff w:val="nothing"/>
      <w:lvlText w:val="%1、"/>
      <w:lvlJc w:val="left"/>
      <w:rPr>
        <w:rFonts w:hint="eastAsia"/>
      </w:rPr>
    </w:lvl>
  </w:abstractNum>
  <w:abstractNum w:abstractNumId="3">
    <w:nsid w:val="30ABA151"/>
    <w:multiLevelType w:val="singleLevel"/>
    <w:tmpl w:val="30ABA151"/>
    <w:lvl w:ilvl="0" w:tentative="0">
      <w:start w:val="1"/>
      <w:numFmt w:val="decimal"/>
      <w:lvlText w:val="%1."/>
      <w:lvlJc w:val="left"/>
      <w:pPr>
        <w:ind w:left="425" w:hanging="425"/>
      </w:pPr>
      <w:rPr>
        <w:rFonts w:hint="default"/>
      </w:rPr>
    </w:lvl>
  </w:abstractNum>
  <w:abstractNum w:abstractNumId="4">
    <w:nsid w:val="315F3C9E"/>
    <w:multiLevelType w:val="multilevel"/>
    <w:tmpl w:val="315F3C9E"/>
    <w:lvl w:ilvl="0" w:tentative="0">
      <w:start w:val="1"/>
      <w:numFmt w:val="decimal"/>
      <w:lvlText w:val="第%1章 "/>
      <w:lvlJc w:val="left"/>
      <w:pPr>
        <w:ind w:left="42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lang w:val="en-US"/>
      </w:rPr>
    </w:lvl>
    <w:lvl w:ilvl="1" w:tentative="0">
      <w:start w:val="1"/>
      <w:numFmt w:val="decimal"/>
      <w:lvlText w:val="%1.%2"/>
      <w:lvlJc w:val="left"/>
      <w:pPr>
        <w:ind w:left="992"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5"/>
      <w:lvlText w:val="%1.%2.%3"/>
      <w:lvlJc w:val="left"/>
      <w:pPr>
        <w:ind w:left="1418"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6575E61"/>
    <w:multiLevelType w:val="singleLevel"/>
    <w:tmpl w:val="66575E61"/>
    <w:lvl w:ilvl="0" w:tentative="0">
      <w:start w:val="7"/>
      <w:numFmt w:val="decimal"/>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VmYmFjOThmODQ0OTJhNDk4YjViMGM5NTk0MzMifQ=="/>
  </w:docVars>
  <w:rsids>
    <w:rsidRoot w:val="00AD512A"/>
    <w:rsid w:val="00004B3A"/>
    <w:rsid w:val="000232BF"/>
    <w:rsid w:val="000523F8"/>
    <w:rsid w:val="00061059"/>
    <w:rsid w:val="00064099"/>
    <w:rsid w:val="00064C9A"/>
    <w:rsid w:val="0007075D"/>
    <w:rsid w:val="000732FC"/>
    <w:rsid w:val="00074EC9"/>
    <w:rsid w:val="000A44FE"/>
    <w:rsid w:val="000B3F10"/>
    <w:rsid w:val="000E79C9"/>
    <w:rsid w:val="0010122E"/>
    <w:rsid w:val="00102C1B"/>
    <w:rsid w:val="00105C44"/>
    <w:rsid w:val="0011304C"/>
    <w:rsid w:val="001334FF"/>
    <w:rsid w:val="00135CF0"/>
    <w:rsid w:val="001444A3"/>
    <w:rsid w:val="00144572"/>
    <w:rsid w:val="0016273A"/>
    <w:rsid w:val="00191B12"/>
    <w:rsid w:val="001979EA"/>
    <w:rsid w:val="001B3149"/>
    <w:rsid w:val="001B5179"/>
    <w:rsid w:val="001C0AF5"/>
    <w:rsid w:val="001F112E"/>
    <w:rsid w:val="00217A08"/>
    <w:rsid w:val="00233326"/>
    <w:rsid w:val="002823A6"/>
    <w:rsid w:val="002A04DA"/>
    <w:rsid w:val="002B1775"/>
    <w:rsid w:val="002B60DE"/>
    <w:rsid w:val="002F74BB"/>
    <w:rsid w:val="002F7875"/>
    <w:rsid w:val="00304EE2"/>
    <w:rsid w:val="003156A3"/>
    <w:rsid w:val="00351A52"/>
    <w:rsid w:val="00351D38"/>
    <w:rsid w:val="00366138"/>
    <w:rsid w:val="00370CDD"/>
    <w:rsid w:val="003824F6"/>
    <w:rsid w:val="003B3889"/>
    <w:rsid w:val="00401BD4"/>
    <w:rsid w:val="00424308"/>
    <w:rsid w:val="00424F39"/>
    <w:rsid w:val="00433E5E"/>
    <w:rsid w:val="0045145E"/>
    <w:rsid w:val="00452FDD"/>
    <w:rsid w:val="004C4A6D"/>
    <w:rsid w:val="004D687C"/>
    <w:rsid w:val="004E5097"/>
    <w:rsid w:val="004F0A23"/>
    <w:rsid w:val="005137B3"/>
    <w:rsid w:val="005B008A"/>
    <w:rsid w:val="005C56E8"/>
    <w:rsid w:val="00607C62"/>
    <w:rsid w:val="0063170A"/>
    <w:rsid w:val="006330A4"/>
    <w:rsid w:val="0065476C"/>
    <w:rsid w:val="00672253"/>
    <w:rsid w:val="00695AB6"/>
    <w:rsid w:val="006A55F9"/>
    <w:rsid w:val="00725A6B"/>
    <w:rsid w:val="007403BB"/>
    <w:rsid w:val="007747C2"/>
    <w:rsid w:val="00784020"/>
    <w:rsid w:val="007A6DE2"/>
    <w:rsid w:val="007C6B45"/>
    <w:rsid w:val="00801A8D"/>
    <w:rsid w:val="00810453"/>
    <w:rsid w:val="00826B8F"/>
    <w:rsid w:val="00842828"/>
    <w:rsid w:val="008528C3"/>
    <w:rsid w:val="00854159"/>
    <w:rsid w:val="00854CC9"/>
    <w:rsid w:val="0085505F"/>
    <w:rsid w:val="008870E7"/>
    <w:rsid w:val="008925A1"/>
    <w:rsid w:val="00892660"/>
    <w:rsid w:val="008B2D85"/>
    <w:rsid w:val="008C7C9C"/>
    <w:rsid w:val="008E30D5"/>
    <w:rsid w:val="008F1824"/>
    <w:rsid w:val="00905D3D"/>
    <w:rsid w:val="00917E4B"/>
    <w:rsid w:val="0094638D"/>
    <w:rsid w:val="00972A2D"/>
    <w:rsid w:val="00997CE5"/>
    <w:rsid w:val="009C651D"/>
    <w:rsid w:val="009F062B"/>
    <w:rsid w:val="009F1BD2"/>
    <w:rsid w:val="00A24DDC"/>
    <w:rsid w:val="00A27BB4"/>
    <w:rsid w:val="00AA4677"/>
    <w:rsid w:val="00AB19C4"/>
    <w:rsid w:val="00AD24BD"/>
    <w:rsid w:val="00AD512A"/>
    <w:rsid w:val="00AF0229"/>
    <w:rsid w:val="00B05785"/>
    <w:rsid w:val="00B863EC"/>
    <w:rsid w:val="00BA74A5"/>
    <w:rsid w:val="00BE02D6"/>
    <w:rsid w:val="00C109AA"/>
    <w:rsid w:val="00C16766"/>
    <w:rsid w:val="00C47D64"/>
    <w:rsid w:val="00C63526"/>
    <w:rsid w:val="00CB0B4D"/>
    <w:rsid w:val="00CB4DDE"/>
    <w:rsid w:val="00CC534C"/>
    <w:rsid w:val="00CC6CB8"/>
    <w:rsid w:val="00D4295A"/>
    <w:rsid w:val="00D46CCB"/>
    <w:rsid w:val="00D5158C"/>
    <w:rsid w:val="00D60CC9"/>
    <w:rsid w:val="00D7608B"/>
    <w:rsid w:val="00DE40CF"/>
    <w:rsid w:val="00E35B8B"/>
    <w:rsid w:val="00E74ED0"/>
    <w:rsid w:val="00E75891"/>
    <w:rsid w:val="00EA5138"/>
    <w:rsid w:val="00EC7A8A"/>
    <w:rsid w:val="00ED1B6D"/>
    <w:rsid w:val="00EE22EA"/>
    <w:rsid w:val="00F01902"/>
    <w:rsid w:val="00F206B7"/>
    <w:rsid w:val="00F4143A"/>
    <w:rsid w:val="00F41BC9"/>
    <w:rsid w:val="00F72300"/>
    <w:rsid w:val="00FB4317"/>
    <w:rsid w:val="02CE0045"/>
    <w:rsid w:val="02DA1F3A"/>
    <w:rsid w:val="03A62547"/>
    <w:rsid w:val="04502CC3"/>
    <w:rsid w:val="04F76DD4"/>
    <w:rsid w:val="08F23C3E"/>
    <w:rsid w:val="094E71DE"/>
    <w:rsid w:val="09E47B84"/>
    <w:rsid w:val="0A054F73"/>
    <w:rsid w:val="0D4508F8"/>
    <w:rsid w:val="0F386123"/>
    <w:rsid w:val="0F8D6700"/>
    <w:rsid w:val="12F6691D"/>
    <w:rsid w:val="14B622A5"/>
    <w:rsid w:val="15113702"/>
    <w:rsid w:val="17455694"/>
    <w:rsid w:val="1BB03147"/>
    <w:rsid w:val="1BF925E9"/>
    <w:rsid w:val="1C166EA4"/>
    <w:rsid w:val="1C9D605B"/>
    <w:rsid w:val="1E1146D8"/>
    <w:rsid w:val="1F8C72B0"/>
    <w:rsid w:val="1FA50A9B"/>
    <w:rsid w:val="21AB121A"/>
    <w:rsid w:val="2305592F"/>
    <w:rsid w:val="2761131A"/>
    <w:rsid w:val="292A6EC8"/>
    <w:rsid w:val="2B382D4B"/>
    <w:rsid w:val="2E0A198F"/>
    <w:rsid w:val="306F1026"/>
    <w:rsid w:val="30B549EA"/>
    <w:rsid w:val="32023B82"/>
    <w:rsid w:val="33FF5626"/>
    <w:rsid w:val="352B7138"/>
    <w:rsid w:val="35941175"/>
    <w:rsid w:val="37A34597"/>
    <w:rsid w:val="3A8A0CD7"/>
    <w:rsid w:val="3C70250D"/>
    <w:rsid w:val="3DE8273D"/>
    <w:rsid w:val="427F3A0F"/>
    <w:rsid w:val="42AB29D0"/>
    <w:rsid w:val="43985FF2"/>
    <w:rsid w:val="445D590A"/>
    <w:rsid w:val="463902B0"/>
    <w:rsid w:val="474678F9"/>
    <w:rsid w:val="48657AC5"/>
    <w:rsid w:val="4871646A"/>
    <w:rsid w:val="4A9A2129"/>
    <w:rsid w:val="4B3715B8"/>
    <w:rsid w:val="4C3E48B5"/>
    <w:rsid w:val="4DDA64EC"/>
    <w:rsid w:val="50577CF3"/>
    <w:rsid w:val="53E841E3"/>
    <w:rsid w:val="569441A7"/>
    <w:rsid w:val="597F1C80"/>
    <w:rsid w:val="5A4F7C8D"/>
    <w:rsid w:val="5CFF03D1"/>
    <w:rsid w:val="5D592681"/>
    <w:rsid w:val="5E4F12E2"/>
    <w:rsid w:val="5F2D60E0"/>
    <w:rsid w:val="613751C4"/>
    <w:rsid w:val="622271A9"/>
    <w:rsid w:val="62634C1E"/>
    <w:rsid w:val="632B7977"/>
    <w:rsid w:val="66245845"/>
    <w:rsid w:val="69703D4D"/>
    <w:rsid w:val="6EA047F7"/>
    <w:rsid w:val="7123364B"/>
    <w:rsid w:val="785B3F75"/>
    <w:rsid w:val="78672CC1"/>
    <w:rsid w:val="7DC37BCA"/>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paragraph" w:styleId="5">
    <w:name w:val="heading 3"/>
    <w:basedOn w:val="1"/>
    <w:next w:val="6"/>
    <w:unhideWhenUsed/>
    <w:qFormat/>
    <w:uiPriority w:val="0"/>
    <w:pPr>
      <w:keepNext/>
      <w:widowControl/>
      <w:numPr>
        <w:ilvl w:val="2"/>
        <w:numId w:val="1"/>
      </w:numPr>
      <w:tabs>
        <w:tab w:val="left" w:pos="1134"/>
      </w:tabs>
      <w:spacing w:before="240" w:after="60"/>
      <w:ind w:left="1021"/>
      <w:jc w:val="left"/>
      <w:outlineLvl w:val="2"/>
    </w:pPr>
    <w:rPr>
      <w:rFonts w:ascii="Calibri Light" w:hAnsi="Calibri Light" w:eastAsia="宋体" w:cs="Times New Roman"/>
      <w:b/>
      <w:bCs/>
      <w:kern w:val="0"/>
      <w:sz w:val="26"/>
      <w:szCs w:val="26"/>
      <w:lang w:bidi="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6">
    <w:name w:val="Normal Indent"/>
    <w:basedOn w:val="1"/>
    <w:unhideWhenUsed/>
    <w:qFormat/>
    <w:uiPriority w:val="0"/>
    <w:pPr>
      <w:widowControl/>
      <w:ind w:firstLine="420" w:firstLineChars="200"/>
      <w:jc w:val="left"/>
    </w:pPr>
    <w:rPr>
      <w:rFonts w:cs="Times New Roman"/>
      <w:kern w:val="0"/>
      <w:sz w:val="24"/>
      <w:szCs w:val="24"/>
      <w:lang w:eastAsia="en-US" w:bidi="en-US"/>
    </w:rPr>
  </w:style>
  <w:style w:type="paragraph" w:styleId="7">
    <w:name w:val="Document Map"/>
    <w:basedOn w:val="1"/>
    <w:link w:val="24"/>
    <w:semiHidden/>
    <w:unhideWhenUsed/>
    <w:qFormat/>
    <w:uiPriority w:val="99"/>
    <w:rPr>
      <w:rFonts w:ascii="宋体" w:eastAsia="宋体"/>
      <w:sz w:val="18"/>
      <w:szCs w:val="18"/>
    </w:rPr>
  </w:style>
  <w:style w:type="paragraph" w:styleId="8">
    <w:name w:val="Date"/>
    <w:basedOn w:val="1"/>
    <w:next w:val="1"/>
    <w:link w:val="25"/>
    <w:semiHidden/>
    <w:unhideWhenUsed/>
    <w:qFormat/>
    <w:uiPriority w:val="99"/>
    <w:pPr>
      <w:ind w:left="100" w:leftChars="2500"/>
    </w:p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eader"/>
    <w:basedOn w:val="1"/>
    <w:next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2"/>
    <w:next w:val="1"/>
    <w:qFormat/>
    <w:uiPriority w:val="0"/>
    <w:pPr>
      <w:spacing w:after="120" w:line="240" w:lineRule="auto"/>
      <w:ind w:firstLine="420" w:firstLineChars="100"/>
    </w:pPr>
    <w:rPr>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20">
    <w:name w:val="段落正文"/>
    <w:basedOn w:val="1"/>
    <w:qFormat/>
    <w:uiPriority w:val="0"/>
    <w:pPr>
      <w:spacing w:before="140" w:after="140" w:line="401" w:lineRule="auto"/>
      <w:ind w:firstLine="200" w:firstLineChars="200"/>
    </w:pPr>
    <w:rPr>
      <w:rFonts w:ascii="宋体" w:hAnsi="宋体"/>
      <w:kern w:val="0"/>
      <w:sz w:val="20"/>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Char"/>
    <w:basedOn w:val="17"/>
    <w:link w:val="7"/>
    <w:semiHidden/>
    <w:qFormat/>
    <w:uiPriority w:val="99"/>
    <w:rPr>
      <w:rFonts w:ascii="宋体" w:eastAsia="宋体"/>
      <w:sz w:val="18"/>
      <w:szCs w:val="18"/>
    </w:rPr>
  </w:style>
  <w:style w:type="character" w:customStyle="1" w:styleId="25">
    <w:name w:val="日期 Char"/>
    <w:basedOn w:val="17"/>
    <w:link w:val="8"/>
    <w:semiHidden/>
    <w:qFormat/>
    <w:uiPriority w:val="99"/>
  </w:style>
  <w:style w:type="paragraph" w:customStyle="1" w:styleId="26">
    <w:name w:val="纯文本111"/>
    <w:basedOn w:val="1"/>
    <w:qFormat/>
    <w:uiPriority w:val="0"/>
    <w:pPr>
      <w:adjustRightInd w:val="0"/>
      <w:textAlignment w:val="baseline"/>
    </w:pPr>
    <w:rPr>
      <w:rFonts w:hAnsi="Courier New"/>
      <w:szCs w:val="22"/>
    </w:rPr>
  </w:style>
  <w:style w:type="paragraph" w:customStyle="1" w:styleId="27">
    <w:name w:val="正文首行缩进两字符"/>
    <w:basedOn w:val="1"/>
    <w:qFormat/>
    <w:uiPriority w:val="0"/>
    <w:pPr>
      <w:spacing w:line="360" w:lineRule="auto"/>
      <w:ind w:firstLine="200" w:firstLineChars="200"/>
    </w:pPr>
    <w:rPr>
      <w:kern w:val="2"/>
      <w:sz w:val="21"/>
      <w:szCs w:val="24"/>
    </w:rPr>
  </w:style>
  <w:style w:type="paragraph" w:customStyle="1" w:styleId="28">
    <w:name w:val="标准"/>
    <w:basedOn w:val="1"/>
    <w:qFormat/>
    <w:uiPriority w:val="0"/>
    <w:pPr>
      <w:adjustRightInd w:val="0"/>
      <w:snapToGrid w:val="0"/>
      <w:spacing w:line="360" w:lineRule="auto"/>
      <w:textAlignment w:val="baseline"/>
    </w:pPr>
    <w:rPr>
      <w:sz w:val="28"/>
    </w:rPr>
  </w:style>
  <w:style w:type="character" w:customStyle="1" w:styleId="29">
    <w:name w:val="NormalCharacter"/>
    <w:semiHidden/>
    <w:qFormat/>
    <w:uiPriority w:val="0"/>
  </w:style>
  <w:style w:type="character" w:customStyle="1" w:styleId="30">
    <w:name w:val="font1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2170</Words>
  <Characters>2201</Characters>
  <Lines>4</Lines>
  <Paragraphs>1</Paragraphs>
  <TotalTime>1</TotalTime>
  <ScaleCrop>false</ScaleCrop>
  <LinksUpToDate>false</LinksUpToDate>
  <CharactersWithSpaces>2250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2020-04-08T07:09:00Z</dcterms:created>
  <dc:creator>Windows 用户</dc:creator>
  <cp:lastModifiedBy>亚亚</cp:lastModifiedBy>
  <cp:lastPrinted>2024-08-30T08:16:00Z</cp:lastPrinted>
  <dcterms:modified xsi:type="dcterms:W3CDTF">2024-10-28T02:18:10Z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75A154FD3E5C4144A4981669118D5B48</vt:lpwstr>
  </property>
</Properties>
</file>