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3" w:tblpY="2786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090"/>
        <w:gridCol w:w="1782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德昌县人民医院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系统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模块名称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病案首页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需求类型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接口改造</w:t>
            </w:r>
          </w:p>
        </w:tc>
        <w:tc>
          <w:tcPr>
            <w:tcW w:w="17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需求理由</w:t>
            </w:r>
          </w:p>
        </w:tc>
        <w:tc>
          <w:tcPr>
            <w:tcW w:w="27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DIP接口上报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</w:rPr>
              <w:t>需求概述</w:t>
            </w: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根据医院的要求，配合厂商，完成DIP接口改造，接口内容包括：</w:t>
            </w:r>
          </w:p>
          <w:tbl>
            <w:tblPr>
              <w:tblStyle w:val="3"/>
              <w:tblW w:w="74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5"/>
              <w:gridCol w:w="5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接口名称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基本信息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诊断信息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手术记录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重症监护信息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基金支付信息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收费项目信息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门诊慢特病诊断信息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输血信息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结算信息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住院费用明细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事前预分组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552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网页版结算清单接口</w:t>
                  </w:r>
                </w:p>
              </w:tc>
            </w:tr>
          </w:tbl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>
      <w:pPr>
        <w:ind w:firstLine="2401" w:firstLineChars="1000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bookmarkStart w:id="0" w:name="_GoBack"/>
    </w:p>
    <w:p>
      <w:pPr>
        <w:ind w:firstLine="2401" w:firstLineChars="1000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DIP接口上报接口技术要求</w:t>
      </w:r>
    </w:p>
    <w:bookmarkEnd w:id="0"/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重点人群“先诊疗后付费”流程改造技术参数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8222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重点人群“先诊疗后付费”流程改造内容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1、登录接口对接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2、重点人员标签查询接口对接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3、入院登记流程改造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4、入院登记emr接口改造以及配合调试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5、入院证样式（加标识）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6、出院结算流程改造（只支持后付预交金结算，不支持欠费结算）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7、重点人群报表（住院查询报表，住院结算明细报表）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8、配合上线联调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9、重点人群诊疗记录清单上传</w:t>
            </w:r>
          </w:p>
        </w:tc>
      </w:tr>
    </w:tbl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3122" w:firstLineChars="1300"/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VTE接口改造技术要求</w:t>
      </w:r>
    </w:p>
    <w:tbl>
      <w:tblPr>
        <w:tblStyle w:val="2"/>
        <w:tblpPr w:leftFromText="180" w:rightFromText="180" w:vertAnchor="text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</w:rPr>
              <w:t>需求概述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根据医院的要求，配合厂商，完成VTE接口改造，接口内容包括：</w:t>
            </w:r>
          </w:p>
          <w:tbl>
            <w:tblPr>
              <w:tblStyle w:val="3"/>
              <w:tblW w:w="74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0"/>
              <w:gridCol w:w="56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接口名称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科室视图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病区视图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用户视图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住院患者信息视图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出院患者信息视图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患者医嘱记录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患者转科记录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患者电子病历视图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患者病案首页视图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患者入院记录视图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患者基础信息视图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患者手术记录视图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检验报告数据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检查报告数据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患者自动登录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0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5668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卡控接口(包含术后、病危、病重、转科、出院医嘱)</w:t>
                  </w:r>
                </w:p>
              </w:tc>
            </w:tr>
          </w:tbl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>
      <w:pPr>
        <w:ind w:firstLine="2400" w:firstLineChars="1000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ind w:firstLine="3362" w:firstLineChars="1400"/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/>
        </w:rPr>
        <w:t>互联网医院接口改造技术要求</w:t>
      </w:r>
    </w:p>
    <w:tbl>
      <w:tblPr>
        <w:tblStyle w:val="2"/>
        <w:tblpPr w:leftFromText="180" w:rightFromText="180" w:vertAnchor="text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hint="default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  <w:t>根据医院的要求，配合厂商，完成DIP接口改造，接口内容包括：</w:t>
            </w:r>
          </w:p>
          <w:tbl>
            <w:tblPr>
              <w:tblStyle w:val="3"/>
              <w:tblW w:w="74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1"/>
              <w:gridCol w:w="1992"/>
              <w:gridCol w:w="42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992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类型</w:t>
                  </w: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接口名称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99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基础字典</w:t>
                  </w: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药房查询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药品字典信息查询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检查类别信息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检查项目信息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检验类别信息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检验项目信息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标本信息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诊疗项目字典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药品途径信息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药品频次信息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诊断字典信息查询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12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药师信息查询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收费项目字典信息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中药煎煮方法查询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中药服法查询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采集项目查询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99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电子病历</w:t>
                  </w: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书写病历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患者历史处方记录查询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患者历史电子病历信息查询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患者就诊记录查询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99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电子医嘱</w:t>
                  </w: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下诊断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22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删除诊断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23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查询药品库存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24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开药品医嘱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25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开检验医嘱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26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开检查医嘱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27</w:t>
                  </w:r>
                </w:p>
              </w:tc>
              <w:tc>
                <w:tcPr>
                  <w:tcW w:w="199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开诊疗医嘱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28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删除医嘱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29</w:t>
                  </w:r>
                </w:p>
              </w:tc>
              <w:tc>
                <w:tcPr>
                  <w:tcW w:w="1992" w:type="dxa"/>
                  <w:vMerge w:val="restar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对账</w:t>
                  </w: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对账单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支付状态核验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01" w:type="dxa"/>
                  <w:vAlign w:val="center"/>
                </w:tcPr>
                <w:p>
                  <w:pPr>
                    <w:adjustRightInd w:val="0"/>
                    <w:snapToGrid w:val="0"/>
                    <w:ind w:firstLine="480" w:firstLineChars="20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31</w:t>
                  </w:r>
                </w:p>
              </w:tc>
              <w:tc>
                <w:tcPr>
                  <w:tcW w:w="1992" w:type="dxa"/>
                  <w:vMerge w:val="continue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24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default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vertAlign w:val="baseline"/>
                      <w:lang w:val="en-US" w:eastAsia="zh-CN"/>
                    </w:rPr>
                    <w:t>退款核验</w:t>
                  </w:r>
                </w:p>
              </w:tc>
            </w:tr>
          </w:tbl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ind w:firstLine="2400" w:firstLineChars="1000"/>
        <w:rPr>
          <w:rFonts w:hint="default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2024-10-25T08:16:39Z</dcterms:created>
  <dc:creator>Lenovo</dc:creator>
  <cp:lastModifiedBy>亚亚</cp:lastModifiedBy>
  <dcterms:modified xsi:type="dcterms:W3CDTF">2024-10-25T08:21:51Z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746A970FBD5442B4A2B106142EE097AD</vt:lpwstr>
  </property>
</Properties>
</file>