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90" w:rsidRDefault="009E2F90" w:rsidP="009E2F90">
      <w:pPr>
        <w:jc w:val="center"/>
        <w:rPr>
          <w:rFonts w:ascii="方正小标宋_GBK" w:eastAsia="方正小标宋_GBK"/>
          <w:bCs/>
          <w:sz w:val="32"/>
          <w:szCs w:val="32"/>
        </w:rPr>
      </w:pPr>
      <w:bookmarkStart w:id="0" w:name="_GoBack"/>
      <w:r w:rsidRPr="008467DC">
        <w:rPr>
          <w:rFonts w:ascii="方正小标宋_GBK" w:eastAsia="方正小标宋_GBK" w:hint="eastAsia"/>
          <w:bCs/>
          <w:sz w:val="32"/>
          <w:szCs w:val="32"/>
        </w:rPr>
        <w:t>德昌县麻栗镇中心卫生院</w:t>
      </w:r>
      <w:r>
        <w:rPr>
          <w:rFonts w:ascii="方正小标宋_GBK" w:eastAsia="方正小标宋_GBK" w:hint="eastAsia"/>
          <w:bCs/>
          <w:sz w:val="32"/>
          <w:szCs w:val="32"/>
        </w:rPr>
        <w:t>2024年办公家具</w:t>
      </w:r>
      <w:r w:rsidRPr="008467DC">
        <w:rPr>
          <w:rFonts w:ascii="方正小标宋_GBK" w:eastAsia="方正小标宋_GBK" w:hint="eastAsia"/>
          <w:bCs/>
          <w:sz w:val="32"/>
          <w:szCs w:val="32"/>
        </w:rPr>
        <w:t>项目</w:t>
      </w:r>
      <w:r>
        <w:rPr>
          <w:rFonts w:ascii="方正小标宋_GBK" w:eastAsia="方正小标宋_GBK" w:hint="eastAsia"/>
          <w:bCs/>
          <w:sz w:val="32"/>
          <w:szCs w:val="32"/>
        </w:rPr>
        <w:t>报价单</w:t>
      </w:r>
    </w:p>
    <w:tbl>
      <w:tblPr>
        <w:tblW w:w="11199" w:type="dxa"/>
        <w:jc w:val="center"/>
        <w:tblInd w:w="-743" w:type="dxa"/>
        <w:tblLook w:val="04A0" w:firstRow="1" w:lastRow="0" w:firstColumn="1" w:lastColumn="0" w:noHBand="0" w:noVBand="1"/>
      </w:tblPr>
      <w:tblGrid>
        <w:gridCol w:w="714"/>
        <w:gridCol w:w="846"/>
        <w:gridCol w:w="7028"/>
        <w:gridCol w:w="626"/>
        <w:gridCol w:w="709"/>
        <w:gridCol w:w="1276"/>
      </w:tblGrid>
      <w:tr w:rsidR="009E2F90" w:rsidRPr="00C51EE6" w:rsidTr="009E2F90">
        <w:trPr>
          <w:trHeight w:val="5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9E2F90" w:rsidRPr="00C51EE6" w:rsidRDefault="009E2F90" w:rsidP="009E2F9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51EE6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90" w:rsidRPr="00C51EE6" w:rsidRDefault="009E2F90" w:rsidP="009E2F9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51EE6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产品</w:t>
            </w:r>
            <w:r w:rsidRPr="00C51EE6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C51EE6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90" w:rsidRPr="00C51EE6" w:rsidRDefault="009E2F90" w:rsidP="009E2F9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51EE6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规格及参数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F90" w:rsidRPr="00C51EE6" w:rsidRDefault="009E2F90" w:rsidP="009E2F9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51EE6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90" w:rsidRPr="00C51EE6" w:rsidRDefault="009E2F90" w:rsidP="009E2F9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51EE6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90" w:rsidRPr="00C51EE6" w:rsidRDefault="009E2F90" w:rsidP="009E2F9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报价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:rsidR="009E2F90" w:rsidRPr="00C51EE6" w:rsidTr="009E2F90">
        <w:trPr>
          <w:trHeight w:val="24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90" w:rsidRPr="00C51EE6" w:rsidRDefault="009E2F90" w:rsidP="00B744C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51EE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90" w:rsidRPr="00C51EE6" w:rsidRDefault="009E2F90" w:rsidP="00B744C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51EE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定制党支部会议室椭圆会议桌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90" w:rsidRPr="00C51EE6" w:rsidRDefault="009E2F90" w:rsidP="00B744C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</w:pP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规格尺寸：</w:t>
            </w:r>
            <w:r w:rsidRPr="00C51EE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≧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6000*1600*760mm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。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br/>
              <w:t>2.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基材采用阻燃中纤板，含水率：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3.0-9.0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24H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吸水厚度膨胀率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(%)≤2.0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，弹性模量（</w:t>
            </w:r>
            <w:proofErr w:type="spellStart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MPa</w:t>
            </w:r>
            <w:proofErr w:type="spellEnd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)≥2900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，密度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( g/cm</w:t>
            </w:r>
            <w:r w:rsidRPr="00C51EE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³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：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0.65-0.80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，甲醛释放量气候箱法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(mg/m</w:t>
            </w:r>
            <w:r w:rsidRPr="00C51EE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³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)≤0.05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，静曲强度（</w:t>
            </w:r>
            <w:proofErr w:type="spellStart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MPa</w:t>
            </w:r>
            <w:proofErr w:type="spellEnd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)≥30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</w:t>
            </w:r>
            <w:proofErr w:type="gramStart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内结合</w:t>
            </w:r>
            <w:proofErr w:type="gramEnd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强度（</w:t>
            </w:r>
            <w:proofErr w:type="spellStart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MPa</w:t>
            </w:r>
            <w:proofErr w:type="spellEnd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)≥0.5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，表面胶合强度（</w:t>
            </w:r>
            <w:proofErr w:type="spellStart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MPa</w:t>
            </w:r>
            <w:proofErr w:type="spellEnd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)≥1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。可溶性重金属：铅（</w:t>
            </w:r>
            <w:proofErr w:type="spellStart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Pb</w:t>
            </w:r>
            <w:proofErr w:type="spellEnd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）、镉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(Cd)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、铬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(Cr)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、汞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 (Hg)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未检出。有害物质检测：苯、甲苯、二甲苯、总挥发性有机化合物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( TVOC)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未检出。耐湿度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(℃)≥850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，抗弯折强度（</w:t>
            </w:r>
            <w:proofErr w:type="spellStart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MPa</w:t>
            </w:r>
            <w:proofErr w:type="spellEnd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)≥9.5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，螺钉握持力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(N/mm)≥90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，布氏硬度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(HB)≥2.0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，热导率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(W/</w:t>
            </w:r>
            <w:proofErr w:type="spellStart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m.K</w:t>
            </w:r>
            <w:proofErr w:type="spellEnd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≤0.1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，受热线收缩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(%)≤1.0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。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br/>
              <w:t>3.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面材：采用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≥0.6mm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厚优质胡桃木皮贴面，机械热压贴面而成，色泽均匀，纹理清晰。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br/>
              <w:t>4.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油漆：水性木器漆涂饰，满足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GB 18581-2020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《木器涂料中有害物质限量》，五底三面工艺，底漆涂饰五次，自然风干，面漆涂饰三次，自然风干。水性底漆挥发性有机化合物含量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≤100g/L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，苯系物含量（甲苯、乙苯和二甲苯总和）</w:t>
            </w:r>
            <w:r w:rsidRPr="00C51EE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≦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18mg/kg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，可溶性重金属含量铅、镉、汞、</w:t>
            </w:r>
            <w:proofErr w:type="gramStart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铬均不得</w:t>
            </w:r>
            <w:proofErr w:type="gramEnd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检出，游离甲醛含量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≤5mg/kg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。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                                                               5.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粘胶剂：白乳胶游离甲醛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≤0.2g/kg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；满足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GB/T18583-2008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室内装修材料粘胶剂中有害物质限量，白乳胶游离甲醛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≤0.2g/kg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，总挥发性有机物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≤18g/kg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；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br/>
              <w:t>6.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采用优质五金配件。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                                                     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br/>
              <w:t>7.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成品及工艺要求：成品外表面和内表面可触及的隐蔽处，均不得有锐利的棱角、毛刺以及小五金部件露出的锐利尖锐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所有接触人体的边棱均应光滑无毛刺，符合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GB/T3324-2017 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《木家具通用技术条件》和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GB18584-2001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《室内装饰装修材料木家具中有害物质限量》要求。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F90" w:rsidRPr="00C51EE6" w:rsidRDefault="009E2F90" w:rsidP="00B744C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51EE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平方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90" w:rsidRPr="00C51EE6" w:rsidRDefault="009E2F90" w:rsidP="00B744C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51EE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9.6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0" w:rsidRPr="00C51EE6" w:rsidRDefault="009E2F90" w:rsidP="00B744C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E2F90" w:rsidRPr="00C51EE6" w:rsidTr="009E2F90">
        <w:trPr>
          <w:trHeight w:val="4878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90" w:rsidRPr="00C51EE6" w:rsidRDefault="009E2F90" w:rsidP="00B744C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51EE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90" w:rsidRPr="00C51EE6" w:rsidRDefault="009E2F90" w:rsidP="00B744C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51EE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定制实木皮椅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90" w:rsidRPr="00C51EE6" w:rsidRDefault="009E2F90" w:rsidP="00B744C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</w:pP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规格：常规会议椅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br/>
              <w:t>2.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基材：采用优质实木，满足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GB/T3324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－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2017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《木家具通用技术条件》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GB18584-2001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《室内装饰装修材料木家具中有害物质限量》、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GB/T 1927.5-2021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《无疵小试样木材物理力学性质试验方法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部分：密度测定》等国家标准，木材经防潮、防腐、防蛀等环保处理，木材含水率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≤11%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，木材全干密度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≥0.6g/cm</w:t>
            </w:r>
            <w:r w:rsidRPr="00C51EE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³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，甲醛释放量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≤0.1mg/L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；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                                                                3.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牛皮：采用优质牛皮，表面无裂纹，无损伤，无剥落，符合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GB/T 16799-2018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标准，撕裂力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≥145N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，气味干态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湿态测试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≤2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级，游离甲醛含量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≤20mg/kg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；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br/>
              <w:t>4.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油漆：水性木器漆涂饰，满足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GB 18581-2020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《木器涂料中有害物质限量》，五底三面工艺，底漆涂饰五次，自然风干，面漆涂饰三次，自然风干。水性底漆挥发性有机化</w:t>
            </w:r>
            <w:r w:rsidRPr="00C51EE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㎡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合物含量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≤100g/L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，苯系物含量（苯、甲苯、乙苯和二甲苯总和）含量</w:t>
            </w:r>
            <w:r w:rsidRPr="00C51EE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≦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18mg/kg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均未检出，乙二醇醚及其酯类含量未检出，游离甲醛含量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≤5mg/kg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；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                                                              5.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海绵：高密度泡棉及超弹力</w:t>
            </w:r>
            <w:proofErr w:type="gramStart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海棉</w:t>
            </w:r>
            <w:proofErr w:type="gramEnd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，软硬适中，不变形，回弹性能好，抗疲劳力强，坐感舒适，拉伸强度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≥110kPa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，伸长率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≥140%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，回弹率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≥55%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，撕裂强度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≥2.8N/cm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，干热老化后拉伸强度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≥110kPa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，湿热老化后拉伸强度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≥150kPa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，泡沫塑料表观密度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≥40kg/m</w:t>
            </w:r>
            <w:r w:rsidRPr="00C51EE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³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；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br/>
              <w:t>6.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成品及工艺要求：办公</w:t>
            </w:r>
            <w:proofErr w:type="gramStart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椅</w:t>
            </w:r>
            <w:proofErr w:type="gramEnd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表面光滑无毛刺，符合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QB/T2280-2016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《办公家具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办公椅》要求。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F90" w:rsidRPr="00C51EE6" w:rsidRDefault="009E2F90" w:rsidP="00B744C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51EE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90" w:rsidRPr="00C51EE6" w:rsidRDefault="009E2F90" w:rsidP="00B744C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51EE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0" w:rsidRPr="00C51EE6" w:rsidRDefault="009E2F90" w:rsidP="00B744C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E2F90" w:rsidRPr="00C51EE6" w:rsidTr="009E2F90">
        <w:trPr>
          <w:trHeight w:val="296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90" w:rsidRPr="00C51EE6" w:rsidRDefault="009E2F90" w:rsidP="00B744C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51EE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90" w:rsidRPr="00C51EE6" w:rsidRDefault="009E2F90" w:rsidP="00B744C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51EE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工位桌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90" w:rsidRPr="00C51EE6" w:rsidRDefault="009E2F90" w:rsidP="00B744C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</w:pP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规格尺寸：</w:t>
            </w:r>
            <w:r w:rsidRPr="00C51EE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≧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1100*600*760mm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。（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±2mm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），含桌上挡板及柜体。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br/>
              <w:t>2.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基材采用阻燃颗粒板，含水率：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3.0-9.0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24H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吸水厚度膨胀率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(%)≤2.0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，弹性模量（</w:t>
            </w:r>
            <w:proofErr w:type="spellStart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MPa</w:t>
            </w:r>
            <w:proofErr w:type="spellEnd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)≥2900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，密度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( g/cm</w:t>
            </w:r>
            <w:r w:rsidRPr="00C51EE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³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：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0.65-0.80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，甲醛释放量气候箱法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(mg/m</w:t>
            </w:r>
            <w:r w:rsidRPr="00C51EE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³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)≤0.05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，静曲强度（</w:t>
            </w:r>
            <w:proofErr w:type="spellStart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MPa</w:t>
            </w:r>
            <w:proofErr w:type="spellEnd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)≥30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</w:t>
            </w:r>
            <w:proofErr w:type="gramStart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内结合</w:t>
            </w:r>
            <w:proofErr w:type="gramEnd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强度（</w:t>
            </w:r>
            <w:proofErr w:type="spellStart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MPa</w:t>
            </w:r>
            <w:proofErr w:type="spellEnd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)≥0.5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，表面胶合强度（</w:t>
            </w:r>
            <w:proofErr w:type="spellStart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MPa</w:t>
            </w:r>
            <w:proofErr w:type="spellEnd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)≥1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。可溶性重金属：铅（</w:t>
            </w:r>
            <w:proofErr w:type="spellStart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Pb</w:t>
            </w:r>
            <w:proofErr w:type="spellEnd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）、镉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(Cd)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、铬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(Cr)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、汞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 (Hg)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未检出。有害物质检测：苯、甲苯、二甲苯、总挥发性有机化合物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( TVOC)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未检出。耐湿度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(℃)≥850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，抗弯折强度（</w:t>
            </w:r>
            <w:proofErr w:type="spellStart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MPa</w:t>
            </w:r>
            <w:proofErr w:type="spellEnd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)≥9.5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，螺钉握持力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(N/mm)≥90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，布氏硬度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(HB)≥2.0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，热导率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(W/</w:t>
            </w:r>
            <w:proofErr w:type="spellStart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m.K</w:t>
            </w:r>
            <w:proofErr w:type="spellEnd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)≤0.1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，受热线收缩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(%)≤1.0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。检测依据符合：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GB/T 39600-2021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《人造板及其制品甲醛释放量分级》、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GB/T 15102-2017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《浸渍胶膜纸饰面纤维板和刨花板》、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HJ 571-2010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《环境标志产品技术要求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人造板及其制品》、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GB 18580-2017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《室内装饰装修材料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人造板及其制品中甲醛释放限量》、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GB/T 17658-2018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《阻燃木材燃烧性能试验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火传播试验方法》。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br/>
              <w:t>3.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油漆：水性木器漆涂饰，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GB 18581-2020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《木器涂料中有害物质限量》，五底三面工艺，底漆涂饰</w:t>
            </w:r>
          </w:p>
          <w:p w:rsidR="009E2F90" w:rsidRPr="00C51EE6" w:rsidRDefault="009E2F90" w:rsidP="00B744C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</w:pP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4.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粘胶剂：白乳胶游离甲醛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≤0.2g/kg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；满足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GB18583-2008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室内装修材料胶粘剂中有害物质限量，白乳胶游离甲醛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≤0.2g/kg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，总挥发性有机物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≤18g/kg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；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br/>
              <w:t>5.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采用优质五金配件。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                                                     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br/>
              <w:t>6.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成品及工艺要求：成品外表面和内表面可触及的隐蔽处，均不得有锐利的棱角、毛刺以及小五金部件露出的锐利尖锐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所有接触人体的边棱均应光滑无毛刺，符合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GB/T3324-2017 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木家具通用技术条件和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GB18584-2001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室内装饰装修材料木家具中有害物质限量要求。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F90" w:rsidRPr="00C51EE6" w:rsidRDefault="009E2F90" w:rsidP="00B744C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51EE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90" w:rsidRPr="00C51EE6" w:rsidRDefault="009E2F90" w:rsidP="00B744C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51EE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0" w:rsidRPr="00C51EE6" w:rsidRDefault="009E2F90" w:rsidP="00B744C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E2F90" w:rsidRPr="00C51EE6" w:rsidTr="009E2F90">
        <w:trPr>
          <w:trHeight w:val="24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90" w:rsidRPr="00C51EE6" w:rsidRDefault="009E2F90" w:rsidP="00B744C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51EE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90" w:rsidRPr="00C51EE6" w:rsidRDefault="009E2F90" w:rsidP="00B744C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办公椅</w:t>
            </w:r>
            <w:r w:rsidRPr="00C51EE6">
              <w:rPr>
                <w:rFonts w:ascii="Times New Roman" w:eastAsia="仿宋_GB2312" w:hAnsi="Times New Roman" w:cs="Times New Roman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1312" behindDoc="0" locked="0" layoutInCell="1" allowOverlap="1" wp14:anchorId="7CD270B6" wp14:editId="303AFF76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238125</wp:posOffset>
                  </wp:positionV>
                  <wp:extent cx="571500" cy="9525"/>
                  <wp:effectExtent l="0" t="0" r="0" b="0"/>
                  <wp:wrapNone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913" cy="1739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90" w:rsidRPr="00C51EE6" w:rsidRDefault="009E2F90" w:rsidP="00B744C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</w:pP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规格尺寸：</w:t>
            </w:r>
            <w:proofErr w:type="gramStart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椅宽</w:t>
            </w:r>
            <w:proofErr w:type="gramEnd"/>
            <w:r w:rsidRPr="00C51EE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≧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600mm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</w:t>
            </w:r>
            <w:proofErr w:type="gramStart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椅深</w:t>
            </w:r>
            <w:proofErr w:type="gramEnd"/>
            <w:r w:rsidRPr="00C51EE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≧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550mm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</w:t>
            </w:r>
            <w:proofErr w:type="gramStart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椅高</w:t>
            </w:r>
            <w:proofErr w:type="gramEnd"/>
            <w:r w:rsidRPr="00C51EE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≧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990mm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</w:t>
            </w:r>
            <w:proofErr w:type="gramStart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座宽</w:t>
            </w:r>
            <w:proofErr w:type="gramEnd"/>
            <w:r w:rsidRPr="00C51EE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≧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500mm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</w:t>
            </w:r>
            <w:proofErr w:type="gramStart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座深</w:t>
            </w:r>
            <w:proofErr w:type="gramEnd"/>
            <w:r w:rsidRPr="00C51EE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≧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500mm,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座高</w:t>
            </w:r>
            <w:r w:rsidRPr="00C51EE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≧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440-520mm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，背宽</w:t>
            </w:r>
            <w:r w:rsidRPr="00C51EE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≧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500mm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，背高</w:t>
            </w:r>
            <w:r w:rsidRPr="00C51EE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≧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730mm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。（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±2mm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br/>
              <w:t>2.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铁架：采用</w:t>
            </w:r>
            <w:r w:rsidRPr="00C51EE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≧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2.0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加厚哑光黑喷涂处理圆管，</w:t>
            </w:r>
            <w:proofErr w:type="gramStart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体式设计，承重更强，落座稳当不易侧翻。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br/>
              <w:t>3.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胶壳：背胶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+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扶手：采用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PP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加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25%</w:t>
            </w:r>
            <w:proofErr w:type="gramStart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纤维交强而</w:t>
            </w:r>
            <w:proofErr w:type="gramEnd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成，贴合人体脊椎曲线，科学支撑，分散腰背压力，办公更舒适。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br/>
              <w:t>4.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座板：采用</w:t>
            </w:r>
            <w:r w:rsidRPr="00C51EE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≧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15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厘米多层座板，经过高温防虫、防腐、防霉等处理，结实耐用。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br/>
              <w:t>5.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海绵：采用</w:t>
            </w:r>
            <w:r w:rsidRPr="00C51EE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≧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45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密度原生环保海绵，回弹力强，</w:t>
            </w:r>
            <w:proofErr w:type="gramStart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座感柔软</w:t>
            </w:r>
            <w:proofErr w:type="gramEnd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舒适。外观要求：色泽：颜色应均匀，允许轻微杂色、黄芯，气孔：不允许有长度大于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6mm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的对穿孔和长度大于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10mm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的气孔，裂缝：每平方米</w:t>
            </w:r>
            <w:proofErr w:type="gramStart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内弥和裂缝</w:t>
            </w:r>
            <w:proofErr w:type="gramEnd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总长小于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100mm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，最大裂缝小于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30mm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；两侧表皮：片材两侧余表皮宽度不超过厚度的一倍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并且最大不得超过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40mm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；污染：不允许严重污染；气味：无刺激性气味；手感：海绵保持干燥，手感无明显软硬不适；排气：海绵内的气体基本排完；力学性能：海绵的回弹率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≥55%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，拉伸强度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≥130Kpa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，伸长率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≥155%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，撕裂强度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≥3.0N/cm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25%</w:t>
            </w:r>
            <w:proofErr w:type="gramStart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压陷比</w:t>
            </w:r>
            <w:proofErr w:type="gramEnd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≥2.ON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72%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压缩永久性变形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≤5.0%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25%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压陷硬度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(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等级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/93N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≥105N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，干热老化后拉伸强度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≥115Kpa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；甲醛：游离甲醛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≤20mg/kg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；表观密度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≥60kg/m</w:t>
            </w:r>
            <w:r w:rsidRPr="00C51EE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³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；抗香烟引燃试验：表面或内部未出现任何续燃、阴燃现象，燃烧性能达到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级。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                                                                              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br/>
              <w:t>6.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面料：采用优质西皮，经液氨</w:t>
            </w:r>
            <w:proofErr w:type="gramStart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多道浸色及</w:t>
            </w:r>
            <w:proofErr w:type="gramEnd"/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防潮、防腐等工艺处理。无气味、不变色，光滑耐磨；表面光亮平整、无颗粒、无毒害、易清洁。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F90" w:rsidRPr="00C51EE6" w:rsidRDefault="009E2F90" w:rsidP="00B744C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51EE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90" w:rsidRPr="00C51EE6" w:rsidRDefault="009E2F90" w:rsidP="00B744C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51EE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0" w:rsidRPr="00C51EE6" w:rsidRDefault="009E2F90" w:rsidP="00B744C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E2F90" w:rsidRPr="00C51EE6" w:rsidTr="009E2F90">
        <w:trPr>
          <w:trHeight w:val="12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90" w:rsidRPr="00C51EE6" w:rsidRDefault="009E2F90" w:rsidP="00B744C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51EE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90" w:rsidRPr="00C51EE6" w:rsidRDefault="009E2F90" w:rsidP="00B744C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51EE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文件柜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90" w:rsidRPr="00C51EE6" w:rsidRDefault="009E2F90" w:rsidP="00B744C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</w:pP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高</w:t>
            </w:r>
            <w:r w:rsidRPr="00C51EE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≧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米，深</w:t>
            </w:r>
            <w:r w:rsidRPr="00C51EE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≧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0.4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米，长</w:t>
            </w:r>
            <w:r w:rsidRPr="00C51EE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≧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米，上</w:t>
            </w:r>
            <w:r w:rsidRPr="00C51EE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≧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0.6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米下</w:t>
            </w:r>
            <w:r w:rsidRPr="00C51EE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≧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1.4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米，双开全玻璃，</w:t>
            </w:r>
            <w:r w:rsidRPr="00C51EE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≧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0.35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米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格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.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有多处安装位置，需按实际墙体面积进行安装，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1200*600*780mm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，基材为厚度</w:t>
            </w:r>
            <w:r w:rsidRPr="00C51EE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≧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18mm</w:t>
            </w:r>
            <w:r w:rsidRPr="00C51EE6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优质高密度颗粒板，所有板材均经过防虫防潮处理，保证光亮平整，耐磨耐压耐高温，可长期保持表面效果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F90" w:rsidRPr="00C51EE6" w:rsidRDefault="009E2F90" w:rsidP="00B744C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51EE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平方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90" w:rsidRPr="00C51EE6" w:rsidRDefault="009E2F90" w:rsidP="00B744C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51EE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0" w:rsidRPr="00C51EE6" w:rsidRDefault="009E2F90" w:rsidP="00B744C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E2F90" w:rsidRPr="00C51EE6" w:rsidTr="009E2F90">
        <w:trPr>
          <w:trHeight w:val="908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90" w:rsidRPr="00C51EE6" w:rsidRDefault="009E2F90" w:rsidP="00B744C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报价总价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F90" w:rsidRPr="00C51EE6" w:rsidRDefault="009E2F90" w:rsidP="00B744C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F90" w:rsidRPr="00C51EE6" w:rsidRDefault="009E2F90" w:rsidP="00B744C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9E2F90" w:rsidRPr="00D90C8A" w:rsidRDefault="009E2F90" w:rsidP="009E2F90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9E2F90" w:rsidRDefault="009E2F90" w:rsidP="009E2F90">
      <w:pPr>
        <w:pStyle w:val="reader-word-layer"/>
        <w:spacing w:before="0" w:beforeAutospacing="0" w:after="0" w:afterAutospacing="0" w:line="360" w:lineRule="exact"/>
        <w:ind w:firstLineChars="200" w:firstLine="464"/>
        <w:rPr>
          <w:rFonts w:ascii="方正仿宋_GBK" w:eastAsia="方正仿宋_GBK" w:hAnsi="方正仿宋_GBK" w:cs="方正仿宋_GBK"/>
          <w:bCs/>
          <w:spacing w:val="6"/>
          <w:sz w:val="22"/>
          <w:szCs w:val="22"/>
        </w:rPr>
      </w:pPr>
      <w:r>
        <w:rPr>
          <w:rFonts w:ascii="方正仿宋_GBK" w:eastAsia="方正仿宋_GBK" w:hAnsi="方正仿宋_GBK" w:cs="方正仿宋_GBK" w:hint="eastAsia"/>
          <w:bCs/>
          <w:spacing w:val="6"/>
          <w:sz w:val="22"/>
          <w:szCs w:val="22"/>
        </w:rPr>
        <w:t>供应商名称:</w:t>
      </w:r>
      <w:r>
        <w:rPr>
          <w:rFonts w:ascii="方正仿宋_GBK" w:eastAsia="方正仿宋_GBK" w:hAnsi="方正仿宋_GBK" w:cs="方正仿宋_GBK" w:hint="eastAsia"/>
          <w:bCs/>
          <w:spacing w:val="6"/>
          <w:sz w:val="22"/>
          <w:szCs w:val="22"/>
          <w:u w:val="single"/>
        </w:rPr>
        <w:t xml:space="preserve">                  </w:t>
      </w:r>
      <w:r>
        <w:rPr>
          <w:rFonts w:ascii="方正仿宋_GBK" w:eastAsia="方正仿宋_GBK" w:hAnsi="方正仿宋_GBK" w:cs="方正仿宋_GBK" w:hint="eastAsia"/>
          <w:bCs/>
          <w:spacing w:val="6"/>
          <w:sz w:val="22"/>
          <w:szCs w:val="22"/>
        </w:rPr>
        <w:t xml:space="preserve">(盖单位公章) </w:t>
      </w:r>
    </w:p>
    <w:p w:rsidR="009E2F90" w:rsidRDefault="009E2F90" w:rsidP="009E2F90">
      <w:pPr>
        <w:spacing w:line="360" w:lineRule="exact"/>
        <w:ind w:firstLineChars="200" w:firstLine="440"/>
        <w:rPr>
          <w:rFonts w:ascii="方正仿宋_GBK" w:eastAsia="方正仿宋_GBK" w:hAnsi="方正仿宋_GBK" w:cs="方正仿宋_GBK"/>
          <w:sz w:val="22"/>
          <w:u w:val="single"/>
        </w:rPr>
      </w:pPr>
      <w:r>
        <w:rPr>
          <w:rFonts w:ascii="方正仿宋_GBK" w:eastAsia="方正仿宋_GBK" w:hAnsi="方正仿宋_GBK" w:cs="方正仿宋_GBK" w:hint="eastAsia"/>
          <w:kern w:val="21"/>
          <w:sz w:val="22"/>
        </w:rPr>
        <w:t>法定代表人</w:t>
      </w:r>
      <w:r>
        <w:rPr>
          <w:rFonts w:ascii="方正仿宋_GBK" w:eastAsia="方正仿宋_GBK" w:hAnsi="方正仿宋_GBK" w:cs="方正仿宋_GBK" w:hint="eastAsia"/>
          <w:sz w:val="22"/>
        </w:rPr>
        <w:t>/负责人</w:t>
      </w:r>
      <w:r>
        <w:rPr>
          <w:rFonts w:ascii="方正仿宋_GBK" w:eastAsia="方正仿宋_GBK" w:hAnsi="方正仿宋_GBK" w:cs="方正仿宋_GBK" w:hint="eastAsia"/>
          <w:kern w:val="21"/>
          <w:sz w:val="22"/>
        </w:rPr>
        <w:t>或授权代表（签字）</w:t>
      </w:r>
      <w:r>
        <w:rPr>
          <w:rFonts w:ascii="方正仿宋_GBK" w:eastAsia="方正仿宋_GBK" w:hAnsi="方正仿宋_GBK" w:cs="方正仿宋_GBK" w:hint="eastAsia"/>
          <w:sz w:val="22"/>
        </w:rPr>
        <w:t>：</w:t>
      </w:r>
      <w:r>
        <w:rPr>
          <w:rFonts w:ascii="方正仿宋_GBK" w:eastAsia="方正仿宋_GBK" w:hAnsi="方正仿宋_GBK" w:cs="方正仿宋_GBK" w:hint="eastAsia"/>
          <w:sz w:val="22"/>
          <w:u w:val="single"/>
        </w:rPr>
        <w:t xml:space="preserve">          </w:t>
      </w:r>
      <w:r>
        <w:rPr>
          <w:rFonts w:ascii="方正仿宋_GBK" w:eastAsia="方正仿宋_GBK" w:hAnsi="方正仿宋_GBK" w:cs="方正仿宋_GBK" w:hint="eastAsia"/>
          <w:bCs/>
          <w:spacing w:val="6"/>
          <w:sz w:val="22"/>
        </w:rPr>
        <w:t xml:space="preserve"> </w:t>
      </w:r>
    </w:p>
    <w:p w:rsidR="00965907" w:rsidRPr="009E2F90" w:rsidRDefault="009E2F90" w:rsidP="009E2F90">
      <w:pPr>
        <w:spacing w:line="360" w:lineRule="exact"/>
        <w:ind w:firstLineChars="200" w:firstLine="440"/>
        <w:rPr>
          <w:rFonts w:ascii="方正仿宋_GBK" w:eastAsia="方正仿宋_GBK" w:hAnsi="方正仿宋_GBK" w:cs="方正仿宋_GBK"/>
          <w:sz w:val="22"/>
        </w:rPr>
      </w:pPr>
      <w:r>
        <w:rPr>
          <w:rFonts w:ascii="方正仿宋_GBK" w:eastAsia="方正仿宋_GBK" w:hAnsi="方正仿宋_GBK" w:cs="方正仿宋_GBK" w:hint="eastAsia"/>
          <w:sz w:val="22"/>
        </w:rPr>
        <w:t>日      期：</w:t>
      </w:r>
      <w:r>
        <w:rPr>
          <w:rFonts w:ascii="方正仿宋_GBK" w:eastAsia="方正仿宋_GBK" w:hAnsi="方正仿宋_GBK" w:cs="方正仿宋_GBK" w:hint="eastAsia"/>
          <w:sz w:val="2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22"/>
        </w:rPr>
        <w:t>年</w:t>
      </w:r>
      <w:r>
        <w:rPr>
          <w:rFonts w:ascii="方正仿宋_GBK" w:eastAsia="方正仿宋_GBK" w:hAnsi="方正仿宋_GBK" w:cs="方正仿宋_GBK" w:hint="eastAsia"/>
          <w:sz w:val="2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22"/>
        </w:rPr>
        <w:t>月</w:t>
      </w:r>
      <w:r>
        <w:rPr>
          <w:rFonts w:ascii="方正仿宋_GBK" w:eastAsia="方正仿宋_GBK" w:hAnsi="方正仿宋_GBK" w:cs="方正仿宋_GBK" w:hint="eastAsia"/>
          <w:sz w:val="2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22"/>
        </w:rPr>
        <w:t>日</w:t>
      </w:r>
    </w:p>
    <w:sectPr w:rsidR="00965907" w:rsidRPr="009E2F90" w:rsidSect="009E2F9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90"/>
    <w:rsid w:val="00965907"/>
    <w:rsid w:val="009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qFormat/>
    <w:rsid w:val="009E2F90"/>
    <w:pPr>
      <w:widowControl/>
      <w:spacing w:before="100" w:beforeAutospacing="1" w:after="100" w:afterAutospacing="1"/>
      <w:jc w:val="left"/>
    </w:pPr>
    <w:rPr>
      <w:rFonts w:cs="宋体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qFormat/>
    <w:rsid w:val="009E2F90"/>
    <w:pPr>
      <w:widowControl/>
      <w:spacing w:before="100" w:beforeAutospacing="1" w:after="100" w:afterAutospacing="1"/>
      <w:jc w:val="left"/>
    </w:pPr>
    <w:rPr>
      <w:rFonts w:cs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3066</Characters>
  <Application>Microsoft Office Word</Application>
  <DocSecurity>0</DocSecurity>
  <Lines>25</Lines>
  <Paragraphs>7</Paragraphs>
  <ScaleCrop>false</ScaleCrop>
  <Company>Microsoft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2024-07-04T05:16:00Z</dcterms:created>
  <dcterms:modified xsi:type="dcterms:W3CDTF">2024-07-04T05:20:00Z</dcterms:modified>
</cp:coreProperties>
</file>